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9B0" w:rsidRDefault="00B629B0" w:rsidP="00B629B0">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629B0" w:rsidTr="003513B8">
        <w:trPr>
          <w:jc w:val="center"/>
        </w:trPr>
        <w:tc>
          <w:tcPr>
            <w:tcW w:w="743" w:type="dxa"/>
          </w:tcPr>
          <w:p w:rsidR="00B629B0" w:rsidRPr="00DD05A8" w:rsidRDefault="00B629B0" w:rsidP="003513B8">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B629B0" w:rsidRDefault="00B629B0" w:rsidP="003513B8">
            <w:pPr>
              <w:suppressLineNumbers/>
              <w:ind w:left="319"/>
              <w:rPr>
                <w:b/>
                <w:bCs/>
                <w:rtl/>
              </w:rPr>
            </w:pPr>
            <w:r>
              <w:rPr>
                <w:rFonts w:hint="cs"/>
                <w:b/>
                <w:bCs/>
                <w:rtl/>
              </w:rPr>
              <w:t>כבוד השופטת, סגנית הנשיאה ורדה פלאוט – אב"ד</w:t>
            </w:r>
          </w:p>
          <w:p w:rsidR="00B629B0" w:rsidRDefault="00B629B0" w:rsidP="003513B8">
            <w:pPr>
              <w:suppressLineNumbers/>
              <w:ind w:left="319"/>
              <w:rPr>
                <w:b/>
                <w:bCs/>
                <w:rtl/>
              </w:rPr>
            </w:pPr>
            <w:r>
              <w:rPr>
                <w:rFonts w:hint="cs"/>
                <w:b/>
                <w:bCs/>
                <w:rtl/>
              </w:rPr>
              <w:t>כבוד השופט צבי ויצמ</w:t>
            </w:r>
            <w:bookmarkStart w:id="0" w:name="_GoBack"/>
            <w:bookmarkEnd w:id="0"/>
            <w:r>
              <w:rPr>
                <w:rFonts w:hint="cs"/>
                <w:b/>
                <w:bCs/>
                <w:rtl/>
              </w:rPr>
              <w:t>ן</w:t>
            </w:r>
          </w:p>
          <w:p w:rsidR="00B629B0" w:rsidRDefault="00B629B0" w:rsidP="003513B8">
            <w:pPr>
              <w:suppressLineNumbers/>
              <w:ind w:left="319"/>
              <w:rPr>
                <w:b/>
                <w:bCs/>
                <w:rtl/>
              </w:rPr>
            </w:pPr>
            <w:r>
              <w:rPr>
                <w:rFonts w:hint="cs"/>
                <w:b/>
                <w:bCs/>
                <w:rtl/>
              </w:rPr>
              <w:t>כבוד השופטת צבייה גרדשטיין פפקין</w:t>
            </w:r>
          </w:p>
          <w:p w:rsidR="00B629B0" w:rsidRPr="00DD05A8" w:rsidRDefault="00B629B0" w:rsidP="003513B8">
            <w:pPr>
              <w:suppressLineNumbers/>
              <w:rPr>
                <w:rFonts w:ascii="Arial" w:hAnsi="Arial" w:cs="FrankRuehl"/>
                <w:sz w:val="26"/>
                <w:szCs w:val="26"/>
                <w:highlight w:val="yellow"/>
              </w:rPr>
            </w:pPr>
          </w:p>
        </w:tc>
      </w:tr>
      <w:tr w:rsidR="00B629B0" w:rsidTr="003513B8">
        <w:trPr>
          <w:jc w:val="center"/>
        </w:trPr>
        <w:tc>
          <w:tcPr>
            <w:tcW w:w="3249" w:type="dxa"/>
            <w:gridSpan w:val="2"/>
          </w:tcPr>
          <w:p w:rsidR="00B629B0" w:rsidRPr="00A32057" w:rsidRDefault="00B629B0" w:rsidP="003513B8">
            <w:pPr>
              <w:suppressLineNumbers/>
              <w:rPr>
                <w:rFonts w:ascii="Narkisim" w:hAnsi="Narkisim" w:cs="Narkisim"/>
                <w:b/>
                <w:bCs/>
                <w:noProof w:val="0"/>
                <w:sz w:val="28"/>
                <w:szCs w:val="28"/>
              </w:rPr>
            </w:pPr>
          </w:p>
          <w:sdt>
            <w:sdtPr>
              <w:rPr>
                <w:rFonts w:ascii="Narkisim" w:hAnsi="Narkisim" w:cs="Narkisim"/>
                <w:sz w:val="28"/>
                <w:szCs w:val="28"/>
                <w:rtl/>
              </w:rPr>
              <w:alias w:val="1180"/>
              <w:tag w:val="1180"/>
              <w:id w:val="637458750"/>
              <w:text w:multiLine="1"/>
            </w:sdtPr>
            <w:sdtContent>
              <w:p w:rsidR="00B629B0" w:rsidRPr="00A32057" w:rsidRDefault="00B629B0" w:rsidP="003513B8">
                <w:pPr>
                  <w:suppressLineNumbers/>
                  <w:rPr>
                    <w:rFonts w:ascii="Narkisim" w:hAnsi="Narkisim" w:cs="Narkisim"/>
                    <w:b/>
                    <w:bCs/>
                    <w:noProof w:val="0"/>
                    <w:sz w:val="28"/>
                    <w:szCs w:val="28"/>
                    <w:rtl/>
                  </w:rPr>
                </w:pPr>
                <w:r w:rsidRPr="00A32057">
                  <w:rPr>
                    <w:rFonts w:ascii="Narkisim" w:hAnsi="Narkisim" w:cs="Narkisim"/>
                    <w:b/>
                    <w:bCs/>
                    <w:noProof w:val="0"/>
                    <w:sz w:val="28"/>
                    <w:szCs w:val="28"/>
                    <w:rtl/>
                  </w:rPr>
                  <w:t>מערער</w:t>
                </w:r>
              </w:p>
            </w:sdtContent>
          </w:sdt>
        </w:tc>
        <w:tc>
          <w:tcPr>
            <w:tcW w:w="5571" w:type="dxa"/>
          </w:tcPr>
          <w:p w:rsidR="00B629B0" w:rsidRPr="00A32057" w:rsidRDefault="00B629B0" w:rsidP="003513B8">
            <w:pPr>
              <w:suppressLineNumbers/>
              <w:rPr>
                <w:rFonts w:ascii="Narkisim" w:hAnsi="Narkisim" w:cs="Narkisim"/>
                <w:b/>
                <w:bCs/>
                <w:noProof w:val="0"/>
                <w:sz w:val="28"/>
                <w:szCs w:val="28"/>
                <w:rtl/>
              </w:rPr>
            </w:pPr>
          </w:p>
          <w:p w:rsidR="00B629B0" w:rsidRPr="00A32057" w:rsidRDefault="00B629B0" w:rsidP="003513B8">
            <w:pPr>
              <w:suppressLineNumbers/>
              <w:rPr>
                <w:rFonts w:ascii="Narkisim" w:hAnsi="Narkisim" w:cs="Narkisim"/>
                <w:b/>
                <w:bCs/>
                <w:noProof w:val="0"/>
                <w:sz w:val="28"/>
                <w:szCs w:val="28"/>
              </w:rPr>
            </w:pPr>
            <w:r w:rsidRPr="00A32057">
              <w:rPr>
                <w:rFonts w:ascii="Narkisim" w:hAnsi="Narkisim" w:cs="Narkisim"/>
                <w:b/>
                <w:bCs/>
                <w:noProof w:val="0"/>
                <w:sz w:val="28"/>
                <w:szCs w:val="28"/>
                <w:rtl/>
              </w:rPr>
              <w:t xml:space="preserve"> </w:t>
            </w:r>
            <w:sdt>
              <w:sdtPr>
                <w:rPr>
                  <w:rFonts w:ascii="Narkisim" w:hAnsi="Narkisim" w:cs="Narkisim"/>
                  <w:b/>
                  <w:bCs/>
                  <w:noProof w:val="0"/>
                  <w:sz w:val="28"/>
                  <w:szCs w:val="28"/>
                  <w:rtl/>
                </w:rPr>
                <w:alias w:val="3151"/>
                <w:tag w:val="3151"/>
                <w:id w:val="1398553265"/>
                <w:placeholder>
                  <w:docPart w:val="E4241755B8134C1D844376DA1E2C7595"/>
                </w:placeholder>
                <w:text w:multiLine="1"/>
              </w:sdtPr>
              <w:sdtContent>
                <w:r w:rsidRPr="00A32057">
                  <w:rPr>
                    <w:rFonts w:ascii="Narkisim" w:hAnsi="Narkisim" w:cs="Narkisim"/>
                    <w:b/>
                    <w:bCs/>
                    <w:noProof w:val="0"/>
                    <w:sz w:val="28"/>
                    <w:szCs w:val="28"/>
                    <w:rtl/>
                  </w:rPr>
                  <w:t xml:space="preserve">י. ז. </w:t>
                </w:r>
                <w:r w:rsidRPr="00A32057">
                  <w:rPr>
                    <w:rFonts w:ascii="Narkisim" w:hAnsi="Narkisim" w:cs="Narkisim"/>
                    <w:b/>
                    <w:bCs/>
                    <w:noProof w:val="0"/>
                    <w:sz w:val="28"/>
                    <w:szCs w:val="28"/>
                    <w:rtl/>
                  </w:rPr>
                  <w:br/>
                </w:r>
              </w:sdtContent>
            </w:sdt>
            <w:r w:rsidRPr="00A32057">
              <w:rPr>
                <w:rFonts w:ascii="Narkisim" w:hAnsi="Narkisim" w:cs="Narkisim"/>
                <w:sz w:val="28"/>
                <w:szCs w:val="28"/>
                <w:rtl/>
              </w:rPr>
              <w:t xml:space="preserve"> </w:t>
            </w:r>
            <w:r w:rsidRPr="00A32057">
              <w:rPr>
                <w:rFonts w:ascii="Narkisim" w:hAnsi="Narkisim" w:cs="Narkisim"/>
                <w:noProof w:val="0"/>
                <w:sz w:val="28"/>
                <w:szCs w:val="28"/>
                <w:rtl/>
              </w:rPr>
              <w:t>ע"י ב"כ עוה"ד ש. סעדיה</w:t>
            </w:r>
          </w:p>
        </w:tc>
      </w:tr>
      <w:tr w:rsidR="00B629B0" w:rsidTr="003513B8">
        <w:trPr>
          <w:jc w:val="center"/>
        </w:trPr>
        <w:tc>
          <w:tcPr>
            <w:tcW w:w="8820" w:type="dxa"/>
            <w:gridSpan w:val="3"/>
          </w:tcPr>
          <w:p w:rsidR="00B629B0" w:rsidRPr="00A32057" w:rsidRDefault="00B629B0" w:rsidP="003513B8">
            <w:pPr>
              <w:suppressLineNumbers/>
              <w:rPr>
                <w:rFonts w:ascii="Narkisim" w:hAnsi="Narkisim" w:cs="Narkisim"/>
                <w:b/>
                <w:bCs/>
                <w:noProof w:val="0"/>
                <w:sz w:val="28"/>
                <w:szCs w:val="28"/>
                <w:rtl/>
              </w:rPr>
            </w:pPr>
          </w:p>
          <w:p w:rsidR="00B629B0" w:rsidRPr="00A32057" w:rsidRDefault="00B629B0" w:rsidP="003513B8">
            <w:pPr>
              <w:suppressLineNumbers/>
              <w:jc w:val="center"/>
              <w:rPr>
                <w:rFonts w:ascii="Narkisim" w:hAnsi="Narkisim" w:cs="Narkisim"/>
                <w:b/>
                <w:bCs/>
                <w:noProof w:val="0"/>
                <w:sz w:val="28"/>
                <w:szCs w:val="28"/>
                <w:rtl/>
              </w:rPr>
            </w:pPr>
            <w:r w:rsidRPr="00A32057">
              <w:rPr>
                <w:rFonts w:ascii="Narkisim" w:hAnsi="Narkisim" w:cs="Narkisim"/>
                <w:b/>
                <w:bCs/>
                <w:noProof w:val="0"/>
                <w:sz w:val="28"/>
                <w:szCs w:val="28"/>
                <w:rtl/>
              </w:rPr>
              <w:t>נגד</w:t>
            </w:r>
          </w:p>
          <w:p w:rsidR="00B629B0" w:rsidRPr="00A32057" w:rsidRDefault="00B629B0" w:rsidP="003513B8">
            <w:pPr>
              <w:suppressLineNumbers/>
              <w:rPr>
                <w:rFonts w:ascii="Narkisim" w:hAnsi="Narkisim" w:cs="Narkisim"/>
                <w:b/>
                <w:bCs/>
                <w:noProof w:val="0"/>
                <w:sz w:val="28"/>
                <w:szCs w:val="28"/>
              </w:rPr>
            </w:pPr>
          </w:p>
        </w:tc>
      </w:tr>
      <w:tr w:rsidR="00B629B0" w:rsidTr="003513B8">
        <w:trPr>
          <w:jc w:val="center"/>
        </w:trPr>
        <w:tc>
          <w:tcPr>
            <w:tcW w:w="3249" w:type="dxa"/>
            <w:gridSpan w:val="2"/>
          </w:tcPr>
          <w:p w:rsidR="00B629B0" w:rsidRPr="00A32057" w:rsidRDefault="00B629B0" w:rsidP="003513B8">
            <w:pPr>
              <w:suppressLineNumbers/>
              <w:rPr>
                <w:rFonts w:ascii="Narkisim" w:hAnsi="Narkisim" w:cs="Narkisim"/>
                <w:b/>
                <w:bCs/>
                <w:noProof w:val="0"/>
                <w:sz w:val="28"/>
                <w:szCs w:val="28"/>
              </w:rPr>
            </w:pPr>
            <w:sdt>
              <w:sdtPr>
                <w:rPr>
                  <w:rFonts w:ascii="Narkisim" w:hAnsi="Narkisim" w:cs="Narkisim"/>
                  <w:sz w:val="28"/>
                  <w:szCs w:val="28"/>
                  <w:rtl/>
                </w:rPr>
                <w:alias w:val="1184"/>
                <w:tag w:val="1184"/>
                <w:id w:val="-340621022"/>
                <w:text w:multiLine="1"/>
              </w:sdtPr>
              <w:sdtContent>
                <w:r w:rsidRPr="00A32057">
                  <w:rPr>
                    <w:rFonts w:ascii="Narkisim" w:hAnsi="Narkisim" w:cs="Narkisim"/>
                    <w:b/>
                    <w:bCs/>
                    <w:noProof w:val="0"/>
                    <w:sz w:val="28"/>
                    <w:szCs w:val="28"/>
                    <w:rtl/>
                  </w:rPr>
                  <w:t>משיבים</w:t>
                </w:r>
              </w:sdtContent>
            </w:sdt>
          </w:p>
        </w:tc>
        <w:tc>
          <w:tcPr>
            <w:tcW w:w="5571" w:type="dxa"/>
          </w:tcPr>
          <w:p w:rsidR="00B629B0" w:rsidRPr="00A32057" w:rsidRDefault="00B629B0" w:rsidP="00B629B0">
            <w:pPr>
              <w:pStyle w:val="a4"/>
              <w:numPr>
                <w:ilvl w:val="0"/>
                <w:numId w:val="2"/>
              </w:numPr>
              <w:suppressLineNumbers/>
              <w:ind w:left="73" w:hanging="3"/>
              <w:rPr>
                <w:rFonts w:ascii="Narkisim" w:hAnsi="Narkisim" w:cs="Narkisim"/>
                <w:sz w:val="28"/>
                <w:szCs w:val="28"/>
                <w:rtl/>
              </w:rPr>
            </w:pPr>
            <w:sdt>
              <w:sdtPr>
                <w:rPr>
                  <w:rFonts w:ascii="Narkisim" w:hAnsi="Narkisim" w:cs="Narkisim"/>
                  <w:b/>
                  <w:bCs/>
                  <w:noProof w:val="0"/>
                  <w:sz w:val="28"/>
                  <w:szCs w:val="28"/>
                  <w:rtl/>
                </w:rPr>
                <w:alias w:val="3152"/>
                <w:tag w:val="3152"/>
                <w:id w:val="1920052440"/>
                <w:placeholder>
                  <w:docPart w:val="A0FF92ED27594C208DC41A9CE1973922"/>
                </w:placeholder>
                <w:text w:multiLine="1"/>
              </w:sdtPr>
              <w:sdtContent>
                <w:r w:rsidRPr="00A32057">
                  <w:rPr>
                    <w:rFonts w:ascii="Narkisim" w:hAnsi="Narkisim" w:cs="Narkisim"/>
                    <w:b/>
                    <w:bCs/>
                    <w:noProof w:val="0"/>
                    <w:sz w:val="28"/>
                    <w:szCs w:val="28"/>
                    <w:rtl/>
                  </w:rPr>
                  <w:t>ס</w:t>
                </w:r>
                <w:r>
                  <w:rPr>
                    <w:rFonts w:ascii="Narkisim" w:hAnsi="Narkisim" w:cs="Narkisim" w:hint="cs"/>
                    <w:b/>
                    <w:bCs/>
                    <w:noProof w:val="0"/>
                    <w:sz w:val="28"/>
                    <w:szCs w:val="28"/>
                    <w:rtl/>
                  </w:rPr>
                  <w:t>.</w:t>
                </w:r>
                <w:r w:rsidRPr="00A32057">
                  <w:rPr>
                    <w:rFonts w:ascii="Narkisim" w:hAnsi="Narkisim" w:cs="Narkisim"/>
                    <w:b/>
                    <w:bCs/>
                    <w:noProof w:val="0"/>
                    <w:sz w:val="28"/>
                    <w:szCs w:val="28"/>
                    <w:rtl/>
                  </w:rPr>
                  <w:t xml:space="preserve"> ס</w:t>
                </w:r>
                <w:r>
                  <w:rPr>
                    <w:rFonts w:ascii="Narkisim" w:hAnsi="Narkisim" w:cs="Narkisim" w:hint="cs"/>
                    <w:b/>
                    <w:bCs/>
                    <w:noProof w:val="0"/>
                    <w:sz w:val="28"/>
                    <w:szCs w:val="28"/>
                    <w:rtl/>
                  </w:rPr>
                  <w:t>.</w:t>
                </w:r>
              </w:sdtContent>
            </w:sdt>
            <w:r w:rsidRPr="00A32057">
              <w:rPr>
                <w:rFonts w:ascii="Narkisim" w:hAnsi="Narkisim" w:cs="Narkisim"/>
                <w:sz w:val="28"/>
                <w:szCs w:val="28"/>
                <w:rtl/>
              </w:rPr>
              <w:t xml:space="preserve"> </w:t>
            </w:r>
          </w:p>
          <w:p w:rsidR="00B629B0" w:rsidRPr="00A32057" w:rsidRDefault="00B629B0" w:rsidP="003513B8">
            <w:pPr>
              <w:pStyle w:val="a4"/>
              <w:suppressLineNumbers/>
              <w:ind w:left="73" w:hanging="3"/>
              <w:rPr>
                <w:rFonts w:ascii="Narkisim" w:hAnsi="Narkisim" w:cs="Narkisim"/>
                <w:sz w:val="28"/>
                <w:szCs w:val="28"/>
                <w:rtl/>
              </w:rPr>
            </w:pPr>
            <w:r>
              <w:rPr>
                <w:rFonts w:ascii="Narkisim" w:hAnsi="Narkisim" w:cs="Narkisim" w:hint="cs"/>
                <w:sz w:val="28"/>
                <w:szCs w:val="28"/>
                <w:rtl/>
              </w:rPr>
              <w:t xml:space="preserve">         </w:t>
            </w:r>
            <w:r w:rsidRPr="00A32057">
              <w:rPr>
                <w:rFonts w:ascii="Narkisim" w:hAnsi="Narkisim" w:cs="Narkisim"/>
                <w:sz w:val="28"/>
                <w:szCs w:val="28"/>
                <w:rtl/>
              </w:rPr>
              <w:t>ע"י ב"כ עוה"ד מיכל פוקס חנינה</w:t>
            </w:r>
          </w:p>
          <w:p w:rsidR="00B629B0" w:rsidRPr="00A32057" w:rsidRDefault="00B629B0" w:rsidP="00B629B0">
            <w:pPr>
              <w:pStyle w:val="a4"/>
              <w:numPr>
                <w:ilvl w:val="0"/>
                <w:numId w:val="2"/>
              </w:numPr>
              <w:suppressLineNumbers/>
              <w:ind w:left="73" w:hanging="3"/>
              <w:rPr>
                <w:rFonts w:ascii="Narkisim" w:hAnsi="Narkisim" w:cs="Narkisim"/>
                <w:b/>
                <w:bCs/>
                <w:noProof w:val="0"/>
                <w:sz w:val="28"/>
                <w:szCs w:val="28"/>
                <w:rtl/>
              </w:rPr>
            </w:pPr>
            <w:sdt>
              <w:sdtPr>
                <w:rPr>
                  <w:rFonts w:ascii="Narkisim" w:hAnsi="Narkisim" w:cs="Narkisim"/>
                  <w:b/>
                  <w:bCs/>
                  <w:noProof w:val="0"/>
                  <w:sz w:val="28"/>
                  <w:szCs w:val="28"/>
                  <w:rtl/>
                </w:rPr>
                <w:alias w:val="3152"/>
                <w:tag w:val="3152"/>
                <w:id w:val="-931206544"/>
                <w:placeholder>
                  <w:docPart w:val="A0FF92ED27594C208DC41A9CE1973922"/>
                </w:placeholder>
                <w:text w:multiLine="1"/>
              </w:sdtPr>
              <w:sdtContent>
                <w:r w:rsidRPr="00A32057">
                  <w:rPr>
                    <w:rFonts w:ascii="Narkisim" w:hAnsi="Narkisim" w:cs="Narkisim"/>
                    <w:b/>
                    <w:bCs/>
                    <w:noProof w:val="0"/>
                    <w:sz w:val="28"/>
                    <w:szCs w:val="28"/>
                    <w:rtl/>
                  </w:rPr>
                  <w:t>היועץ המשפטי לממשלה</w:t>
                </w:r>
              </w:sdtContent>
            </w:sdt>
            <w:r w:rsidRPr="00A32057">
              <w:rPr>
                <w:rFonts w:ascii="Narkisim" w:hAnsi="Narkisim" w:cs="Narkisim"/>
                <w:sz w:val="28"/>
                <w:szCs w:val="28"/>
                <w:rtl/>
              </w:rPr>
              <w:t xml:space="preserve"> </w:t>
            </w:r>
          </w:p>
          <w:p w:rsidR="00B629B0" w:rsidRPr="00A32057" w:rsidRDefault="00B629B0" w:rsidP="003513B8">
            <w:pPr>
              <w:pStyle w:val="a4"/>
              <w:suppressLineNumbers/>
              <w:ind w:left="73" w:hanging="3"/>
              <w:rPr>
                <w:rFonts w:ascii="Narkisim" w:hAnsi="Narkisim" w:cs="Narkisim"/>
                <w:sz w:val="28"/>
                <w:szCs w:val="28"/>
                <w:rtl/>
              </w:rPr>
            </w:pPr>
            <w:r w:rsidRPr="00A32057">
              <w:rPr>
                <w:rFonts w:ascii="Narkisim" w:hAnsi="Narkisim" w:cs="Narkisim" w:hint="cs"/>
                <w:sz w:val="28"/>
                <w:szCs w:val="28"/>
                <w:rtl/>
              </w:rPr>
              <w:t xml:space="preserve">        </w:t>
            </w:r>
            <w:r w:rsidRPr="00A32057">
              <w:rPr>
                <w:rFonts w:ascii="Narkisim" w:hAnsi="Narkisim" w:cs="Narkisim"/>
                <w:sz w:val="28"/>
                <w:szCs w:val="28"/>
                <w:rtl/>
              </w:rPr>
              <w:t>ע"י ב"כ עוה"ד ענת בינדר גלעדי</w:t>
            </w:r>
          </w:p>
        </w:tc>
      </w:tr>
    </w:tbl>
    <w:p w:rsidR="00B629B0" w:rsidRDefault="00B629B0" w:rsidP="00B629B0">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629B0" w:rsidRPr="00DE1E7D" w:rsidTr="003513B8">
        <w:trPr>
          <w:jc w:val="center"/>
        </w:trPr>
        <w:tc>
          <w:tcPr>
            <w:tcW w:w="8820" w:type="dxa"/>
          </w:tcPr>
          <w:p w:rsidR="00B629B0" w:rsidRPr="00A32057" w:rsidRDefault="00B629B0" w:rsidP="003513B8">
            <w:pPr>
              <w:bidi w:val="0"/>
              <w:jc w:val="center"/>
              <w:rPr>
                <w:rFonts w:ascii="Arial" w:hAnsi="Arial"/>
                <w:b/>
                <w:bCs/>
                <w:noProof w:val="0"/>
                <w:sz w:val="32"/>
                <w:szCs w:val="32"/>
                <w:u w:val="single"/>
                <w:rtl/>
              </w:rPr>
            </w:pPr>
            <w:r w:rsidRPr="00A32057">
              <w:rPr>
                <w:rFonts w:ascii="Arial" w:hAnsi="Arial" w:hint="cs"/>
                <w:b/>
                <w:bCs/>
                <w:noProof w:val="0"/>
                <w:sz w:val="32"/>
                <w:szCs w:val="32"/>
                <w:u w:val="single"/>
                <w:rtl/>
              </w:rPr>
              <w:t>פסק דין</w:t>
            </w:r>
          </w:p>
          <w:p w:rsidR="00B629B0" w:rsidRPr="00D44968" w:rsidRDefault="00B629B0" w:rsidP="003513B8">
            <w:pPr>
              <w:bidi w:val="0"/>
              <w:jc w:val="center"/>
              <w:rPr>
                <w:rFonts w:ascii="Arial" w:hAnsi="Arial"/>
                <w:b/>
                <w:bCs/>
                <w:noProof w:val="0"/>
                <w:sz w:val="28"/>
                <w:szCs w:val="28"/>
                <w:u w:val="single"/>
              </w:rPr>
            </w:pPr>
          </w:p>
        </w:tc>
      </w:tr>
    </w:tbl>
    <w:p w:rsidR="00B629B0" w:rsidRDefault="00B629B0" w:rsidP="00B629B0">
      <w:pPr>
        <w:spacing w:line="360" w:lineRule="auto"/>
        <w:jc w:val="both"/>
        <w:rPr>
          <w:rFonts w:ascii="Narkisim" w:hAnsi="Narkisim" w:cs="Narkisim"/>
          <w:noProof w:val="0"/>
          <w:sz w:val="28"/>
          <w:szCs w:val="28"/>
          <w:rtl/>
        </w:rPr>
      </w:pPr>
      <w:bookmarkStart w:id="1" w:name="NGCSBookmark"/>
      <w:bookmarkEnd w:id="1"/>
      <w:r>
        <w:rPr>
          <w:rFonts w:ascii="Narkisim" w:hAnsi="Narkisim" w:cs="Narkisim"/>
          <w:noProof w:val="0"/>
          <w:sz w:val="28"/>
          <w:szCs w:val="28"/>
          <w:rtl/>
        </w:rPr>
        <w:t xml:space="preserve">ערעור על פסק דינו של בית המשפט לענייני משפחה בראשון לציון (כב' </w:t>
      </w:r>
      <w:proofErr w:type="spellStart"/>
      <w:r>
        <w:rPr>
          <w:rFonts w:ascii="Narkisim" w:hAnsi="Narkisim" w:cs="Narkisim"/>
          <w:noProof w:val="0"/>
          <w:sz w:val="28"/>
          <w:szCs w:val="28"/>
          <w:rtl/>
        </w:rPr>
        <w:t>הש</w:t>
      </w:r>
      <w:proofErr w:type="spellEnd"/>
      <w:r>
        <w:rPr>
          <w:rFonts w:ascii="Narkisim" w:hAnsi="Narkisim" w:cs="Narkisim"/>
          <w:noProof w:val="0"/>
          <w:sz w:val="28"/>
          <w:szCs w:val="28"/>
          <w:rtl/>
        </w:rPr>
        <w:t xml:space="preserve">' </w:t>
      </w:r>
      <w:r>
        <w:rPr>
          <w:rFonts w:ascii="Miriam" w:hAnsi="Miriam" w:cs="Miriam"/>
          <w:noProof w:val="0"/>
          <w:rtl/>
        </w:rPr>
        <w:t>מ.  רום פלאי</w:t>
      </w:r>
      <w:r>
        <w:rPr>
          <w:rFonts w:ascii="Narkisim" w:hAnsi="Narkisim" w:cs="Narkisim"/>
          <w:noProof w:val="0"/>
          <w:sz w:val="28"/>
          <w:szCs w:val="28"/>
          <w:rtl/>
        </w:rPr>
        <w:t>)  מיום 30.4.23 (</w:t>
      </w:r>
      <w:proofErr w:type="spellStart"/>
      <w:sdt>
        <w:sdtPr>
          <w:rPr>
            <w:rFonts w:ascii="Narkisim" w:hAnsi="Narkisim" w:cs="Narkisim"/>
            <w:noProof w:val="0"/>
            <w:sz w:val="28"/>
            <w:szCs w:val="28"/>
            <w:rtl/>
          </w:rPr>
          <w:alias w:val="1170"/>
          <w:tag w:val="1170"/>
          <w:id w:val="299038016"/>
          <w:text w:multiLine="1"/>
        </w:sdtPr>
        <w:sdtContent>
          <w:r>
            <w:rPr>
              <w:rFonts w:ascii="Narkisim" w:hAnsi="Narkisim" w:cs="Narkisim"/>
              <w:noProof w:val="0"/>
              <w:sz w:val="28"/>
              <w:szCs w:val="28"/>
              <w:rtl/>
            </w:rPr>
            <w:t>תמ"ש</w:t>
          </w:r>
          <w:proofErr w:type="spellEnd"/>
        </w:sdtContent>
      </w:sdt>
      <w:r>
        <w:rPr>
          <w:rFonts w:ascii="Narkisim" w:hAnsi="Narkisim" w:cs="Narkisim"/>
          <w:noProof w:val="0"/>
          <w:sz w:val="28"/>
          <w:szCs w:val="28"/>
          <w:rtl/>
        </w:rPr>
        <w:t xml:space="preserve"> </w:t>
      </w:r>
      <w:sdt>
        <w:sdtPr>
          <w:rPr>
            <w:rFonts w:ascii="Narkisim" w:hAnsi="Narkisim" w:cs="Narkisim"/>
            <w:noProof w:val="0"/>
            <w:sz w:val="28"/>
            <w:szCs w:val="28"/>
            <w:rtl/>
          </w:rPr>
          <w:alias w:val="1171"/>
          <w:tag w:val="1171"/>
          <w:id w:val="81650337"/>
          <w:text w:multiLine="1"/>
        </w:sdtPr>
        <w:sdtContent>
          <w:r>
            <w:rPr>
              <w:rFonts w:ascii="Narkisim" w:hAnsi="Narkisim" w:cs="Narkisim"/>
              <w:noProof w:val="0"/>
              <w:sz w:val="28"/>
              <w:szCs w:val="28"/>
              <w:rtl/>
            </w:rPr>
            <w:t>17185-01-22</w:t>
          </w:r>
        </w:sdtContent>
      </w:sdt>
      <w:r>
        <w:rPr>
          <w:rFonts w:ascii="Narkisim" w:hAnsi="Narkisim" w:cs="Narkisim"/>
          <w:noProof w:val="0"/>
          <w:sz w:val="28"/>
          <w:szCs w:val="28"/>
          <w:rtl/>
        </w:rPr>
        <w:t>) במסגרתו קבע בית המשפט את אבהותו של המערער על הקטין ל., בנה של המשיבה.</w:t>
      </w:r>
    </w:p>
    <w:p w:rsidR="00B629B0" w:rsidRDefault="00B629B0" w:rsidP="00B629B0">
      <w:pPr>
        <w:spacing w:line="360" w:lineRule="auto"/>
        <w:jc w:val="both"/>
        <w:rPr>
          <w:rFonts w:ascii="Narkisim" w:hAnsi="Narkisim" w:cs="Narkisim"/>
          <w:noProof w:val="0"/>
          <w:sz w:val="28"/>
          <w:szCs w:val="28"/>
          <w:rtl/>
        </w:rPr>
      </w:pPr>
      <w:r>
        <w:rPr>
          <w:rFonts w:ascii="Narkisim" w:hAnsi="Narkisim" w:cs="Narkisim"/>
          <w:noProof w:val="0"/>
          <w:sz w:val="28"/>
          <w:szCs w:val="28"/>
          <w:rtl/>
        </w:rPr>
        <w:t>המערער טוען, בקליפת אגוז, כי שגה בית המשפט בכך שקבע כי הוא אביו של הקטין, על אף חוסר מהימנותה הבולט של המשיבה.</w:t>
      </w:r>
    </w:p>
    <w:p w:rsidR="00B629B0" w:rsidRDefault="00B629B0" w:rsidP="00B629B0">
      <w:pPr>
        <w:spacing w:line="360" w:lineRule="auto"/>
        <w:jc w:val="both"/>
        <w:rPr>
          <w:rFonts w:ascii="Narkisim" w:hAnsi="Narkisim" w:cs="Narkisim"/>
          <w:noProof w:val="0"/>
          <w:sz w:val="28"/>
          <w:szCs w:val="28"/>
          <w:rtl/>
        </w:rPr>
      </w:pPr>
    </w:p>
    <w:p w:rsidR="00B629B0" w:rsidRDefault="00B629B0" w:rsidP="00B629B0">
      <w:pPr>
        <w:spacing w:line="360" w:lineRule="auto"/>
        <w:jc w:val="both"/>
        <w:rPr>
          <w:rFonts w:ascii="Miriam" w:hAnsi="Miriam" w:cs="Miriam"/>
          <w:noProof w:val="0"/>
          <w:rtl/>
        </w:rPr>
      </w:pPr>
      <w:r>
        <w:rPr>
          <w:rFonts w:ascii="Miriam" w:hAnsi="Miriam" w:cs="Miriam"/>
          <w:noProof w:val="0"/>
          <w:rtl/>
        </w:rPr>
        <w:t xml:space="preserve">הנדרש לנדון </w:t>
      </w:r>
    </w:p>
    <w:p w:rsidR="00B629B0" w:rsidRDefault="00B629B0" w:rsidP="00B629B0">
      <w:pPr>
        <w:spacing w:line="360" w:lineRule="auto"/>
        <w:jc w:val="both"/>
        <w:rPr>
          <w:rFonts w:ascii="Narkisim" w:hAnsi="Narkisim" w:cs="Narkisim"/>
          <w:noProof w:val="0"/>
          <w:sz w:val="28"/>
          <w:szCs w:val="28"/>
        </w:rPr>
      </w:pPr>
    </w:p>
    <w:p w:rsidR="00B629B0" w:rsidRDefault="00B629B0" w:rsidP="00B629B0">
      <w:pPr>
        <w:pStyle w:val="a4"/>
        <w:numPr>
          <w:ilvl w:val="0"/>
          <w:numId w:val="1"/>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t xml:space="preserve">המשיבה, אמו של הקטין ל. יליד 1.6.2019 (להלן - </w:t>
      </w:r>
      <w:r>
        <w:rPr>
          <w:rFonts w:ascii="Miriam" w:hAnsi="Miriam" w:cs="Miriam"/>
          <w:noProof w:val="0"/>
          <w:rtl/>
        </w:rPr>
        <w:t>הקטין</w:t>
      </w:r>
      <w:r>
        <w:rPr>
          <w:rFonts w:ascii="Narkisim" w:hAnsi="Narkisim" w:cs="Narkisim"/>
          <w:noProof w:val="0"/>
          <w:sz w:val="28"/>
          <w:szCs w:val="28"/>
          <w:rtl/>
        </w:rPr>
        <w:t xml:space="preserve">),  הגישה תביעה לקביעת אבהותו של המערער על הקטין. המערער המכחיש כי הוא אביו של הקטין טען, כי המשיבה נהגה להתהולל עם גברים רבים, ואין מקום לסברה שדווקא הוא אביו של הקטין.  לטענתו, המשיבה טענה בפניו כי היא נוטלת גלולות ואף אמרה לו כי אינה בהריון ממנו. בצד טענותיו אלו סירב המערער לבצע בדיקת אבהות. </w:t>
      </w:r>
    </w:p>
    <w:p w:rsidR="00B629B0" w:rsidRDefault="00B629B0" w:rsidP="00B629B0">
      <w:pPr>
        <w:pStyle w:val="a4"/>
        <w:spacing w:line="360" w:lineRule="auto"/>
        <w:ind w:left="0"/>
        <w:jc w:val="both"/>
        <w:rPr>
          <w:rFonts w:ascii="Narkisim" w:hAnsi="Narkisim" w:cs="Narkisim"/>
          <w:noProof w:val="0"/>
          <w:sz w:val="28"/>
          <w:szCs w:val="28"/>
        </w:rPr>
      </w:pPr>
    </w:p>
    <w:p w:rsidR="00B629B0" w:rsidRDefault="00B629B0" w:rsidP="00B629B0">
      <w:pPr>
        <w:pStyle w:val="a4"/>
        <w:numPr>
          <w:ilvl w:val="0"/>
          <w:numId w:val="1"/>
        </w:numPr>
        <w:spacing w:line="360" w:lineRule="auto"/>
        <w:ind w:left="0" w:firstLine="0"/>
        <w:jc w:val="both"/>
        <w:rPr>
          <w:rFonts w:ascii="Narkisim" w:hAnsi="Narkisim" w:cs="Narkisim"/>
          <w:noProof w:val="0"/>
          <w:sz w:val="28"/>
          <w:szCs w:val="28"/>
        </w:rPr>
      </w:pPr>
      <w:r>
        <w:rPr>
          <w:rFonts w:ascii="Narkisim" w:hAnsi="Narkisim" w:cs="Narkisim"/>
          <w:noProof w:val="0"/>
          <w:sz w:val="28"/>
          <w:szCs w:val="28"/>
          <w:rtl/>
        </w:rPr>
        <w:t>יתר על כן, המערער הגיש תביעה כספית נזיקית על סך של 500,000 ₪ נגד המשיבה, בגין עילות נזיקיות, מצג שווא כוזב, תרמית, הטעייה, גניבת זרע ולחילופין רשלנות וכן בעילות חוזיות בנוסף על עילת פגיעה בפרטיות (</w:t>
      </w:r>
      <w:proofErr w:type="spellStart"/>
      <w:r>
        <w:rPr>
          <w:rFonts w:ascii="Narkisim" w:hAnsi="Narkisim" w:cs="Narkisim"/>
          <w:noProof w:val="0"/>
          <w:sz w:val="28"/>
          <w:szCs w:val="28"/>
          <w:rtl/>
        </w:rPr>
        <w:t>תמ"ש</w:t>
      </w:r>
      <w:proofErr w:type="spellEnd"/>
      <w:r>
        <w:rPr>
          <w:rFonts w:ascii="Narkisim" w:hAnsi="Narkisim" w:cs="Narkisim"/>
          <w:noProof w:val="0"/>
          <w:sz w:val="28"/>
          <w:szCs w:val="28"/>
          <w:rtl/>
        </w:rPr>
        <w:t xml:space="preserve">  17185-01-22).</w:t>
      </w:r>
    </w:p>
    <w:p w:rsidR="00B629B0" w:rsidRDefault="00B629B0" w:rsidP="00B629B0">
      <w:pPr>
        <w:spacing w:line="360" w:lineRule="auto"/>
        <w:jc w:val="both"/>
        <w:rPr>
          <w:rFonts w:ascii="Narkisim" w:hAnsi="Narkisim" w:cs="Narkisim"/>
          <w:noProof w:val="0"/>
          <w:sz w:val="28"/>
          <w:szCs w:val="28"/>
          <w:rtl/>
        </w:rPr>
      </w:pPr>
    </w:p>
    <w:p w:rsidR="00B629B0" w:rsidRDefault="00B629B0" w:rsidP="00B629B0">
      <w:pPr>
        <w:pStyle w:val="a4"/>
        <w:spacing w:line="360" w:lineRule="auto"/>
        <w:ind w:left="0"/>
        <w:jc w:val="both"/>
        <w:rPr>
          <w:rFonts w:ascii="Narkisim" w:hAnsi="Narkisim" w:cs="Narkisim"/>
          <w:noProof w:val="0"/>
          <w:sz w:val="28"/>
          <w:szCs w:val="28"/>
          <w:rtl/>
        </w:rPr>
      </w:pPr>
      <w:r>
        <w:rPr>
          <w:rFonts w:ascii="Narkisim" w:hAnsi="Narkisim" w:cs="Narkisim"/>
          <w:noProof w:val="0"/>
          <w:sz w:val="28"/>
          <w:szCs w:val="28"/>
          <w:rtl/>
        </w:rPr>
        <w:lastRenderedPageBreak/>
        <w:t xml:space="preserve">ביום 15.12.22 ניתן פסק דין שדחה על הסף את התביעה של המשיב בהתאם לתקנה 41 (א) (1) </w:t>
      </w:r>
      <w:r>
        <w:rPr>
          <w:rFonts w:ascii="Miriam" w:hAnsi="Miriam" w:cs="Miriam"/>
          <w:noProof w:val="0"/>
          <w:rtl/>
        </w:rPr>
        <w:t>לתקנות סדר הדין האזרחי</w:t>
      </w:r>
      <w:r>
        <w:rPr>
          <w:rFonts w:ascii="Narkisim" w:hAnsi="Narkisim" w:cs="Narkisim"/>
          <w:b/>
          <w:bCs/>
          <w:noProof w:val="0"/>
          <w:sz w:val="28"/>
          <w:szCs w:val="28"/>
          <w:rtl/>
        </w:rPr>
        <w:t>,</w:t>
      </w:r>
      <w:r>
        <w:rPr>
          <w:rFonts w:ascii="Narkisim" w:hAnsi="Narkisim" w:cs="Narkisim"/>
          <w:noProof w:val="0"/>
          <w:sz w:val="28"/>
          <w:szCs w:val="28"/>
          <w:rtl/>
        </w:rPr>
        <w:t xml:space="preserve"> תשע"ט- 2018 (להלן – </w:t>
      </w:r>
      <w:r>
        <w:rPr>
          <w:rFonts w:ascii="Miriam" w:hAnsi="Miriam" w:cs="Miriam"/>
          <w:noProof w:val="0"/>
          <w:rtl/>
        </w:rPr>
        <w:t>התקנות</w:t>
      </w:r>
      <w:r>
        <w:rPr>
          <w:rFonts w:ascii="Narkisim" w:hAnsi="Narkisim" w:cs="Narkisim"/>
          <w:noProof w:val="0"/>
          <w:sz w:val="28"/>
          <w:szCs w:val="28"/>
          <w:rtl/>
        </w:rPr>
        <w:t>). על פסק דין זה הוגש ערעור לבית המשפט המחוזי (</w:t>
      </w:r>
      <w:proofErr w:type="spellStart"/>
      <w:r>
        <w:rPr>
          <w:rFonts w:ascii="Narkisim" w:hAnsi="Narkisim" w:cs="Narkisim"/>
          <w:noProof w:val="0"/>
          <w:sz w:val="28"/>
          <w:szCs w:val="28"/>
          <w:rtl/>
        </w:rPr>
        <w:t>עמ"ש</w:t>
      </w:r>
      <w:proofErr w:type="spellEnd"/>
      <w:r>
        <w:rPr>
          <w:rFonts w:ascii="Narkisim" w:hAnsi="Narkisim" w:cs="Narkisim"/>
          <w:noProof w:val="0"/>
          <w:sz w:val="28"/>
          <w:szCs w:val="28"/>
          <w:rtl/>
        </w:rPr>
        <w:t xml:space="preserve"> 71339-01-23). ערעורו של המערער נמחק בהחלטת בית המשפט המחוזי מחוז מרכז (כב' </w:t>
      </w:r>
      <w:proofErr w:type="spellStart"/>
      <w:r>
        <w:rPr>
          <w:rFonts w:ascii="Narkisim" w:hAnsi="Narkisim" w:cs="Narkisim"/>
          <w:noProof w:val="0"/>
          <w:sz w:val="28"/>
          <w:szCs w:val="28"/>
          <w:rtl/>
        </w:rPr>
        <w:t>הש</w:t>
      </w:r>
      <w:proofErr w:type="spellEnd"/>
      <w:r>
        <w:rPr>
          <w:rFonts w:ascii="Narkisim" w:hAnsi="Narkisim" w:cs="Narkisim"/>
          <w:noProof w:val="0"/>
          <w:sz w:val="28"/>
          <w:szCs w:val="28"/>
          <w:rtl/>
        </w:rPr>
        <w:t xml:space="preserve">' </w:t>
      </w:r>
      <w:r>
        <w:rPr>
          <w:rFonts w:ascii="Miriam" w:hAnsi="Miriam" w:cs="Miriam"/>
          <w:noProof w:val="0"/>
          <w:rtl/>
        </w:rPr>
        <w:t>א. סתיו</w:t>
      </w:r>
      <w:r>
        <w:rPr>
          <w:rFonts w:ascii="Narkisim" w:hAnsi="Narkisim" w:cs="Narkisim"/>
          <w:noProof w:val="0"/>
          <w:sz w:val="28"/>
          <w:szCs w:val="28"/>
          <w:rtl/>
        </w:rPr>
        <w:t xml:space="preserve">) מיום 5.7.23 לאחר שלא הופקדה  ערובה כנדרש בדין. </w:t>
      </w:r>
    </w:p>
    <w:p w:rsidR="00B629B0" w:rsidRDefault="00B629B0" w:rsidP="00B629B0">
      <w:pPr>
        <w:spacing w:line="360" w:lineRule="auto"/>
        <w:jc w:val="both"/>
        <w:rPr>
          <w:rFonts w:ascii="Narkisim" w:hAnsi="Narkisim" w:cs="Narkisim"/>
          <w:noProof w:val="0"/>
          <w:sz w:val="28"/>
          <w:szCs w:val="28"/>
          <w:rtl/>
        </w:rPr>
      </w:pPr>
    </w:p>
    <w:p w:rsidR="00B629B0" w:rsidRDefault="00B629B0" w:rsidP="00B629B0">
      <w:pPr>
        <w:pStyle w:val="a4"/>
        <w:numPr>
          <w:ilvl w:val="0"/>
          <w:numId w:val="1"/>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t>מכל מקום, בכל הקשור לתביעת האבהות נשמעו הראיות לפני בית משפט קמא ביום 24.04.23, כאשר בתחילת הדיון הצהיר ב"כ המערער  כי המערער אינו יכול להעיד מאחר שהוא אינו חש בטוב מבחינה נפשית. ב"כ המערער אף ביקש למשוך את תצהירו של המערער. ואולם, מותב בית משפט קמא התרשם שאין דברים בגו.  יצוין, כי במסגרת הליך ההוכחות נחקרה המשיבה ארוכות. כאמור, המערער לא העיד כלל.</w:t>
      </w:r>
    </w:p>
    <w:p w:rsidR="00B629B0" w:rsidRDefault="00B629B0" w:rsidP="00B629B0">
      <w:pPr>
        <w:pStyle w:val="a4"/>
        <w:spacing w:line="360" w:lineRule="auto"/>
        <w:ind w:left="0"/>
        <w:jc w:val="both"/>
        <w:rPr>
          <w:rFonts w:ascii="Narkisim" w:hAnsi="Narkisim" w:cs="Narkisim"/>
          <w:noProof w:val="0"/>
          <w:sz w:val="28"/>
          <w:szCs w:val="28"/>
        </w:rPr>
      </w:pPr>
    </w:p>
    <w:p w:rsidR="00B629B0" w:rsidRDefault="00B629B0" w:rsidP="00B629B0">
      <w:pPr>
        <w:pStyle w:val="a4"/>
        <w:spacing w:line="360" w:lineRule="auto"/>
        <w:ind w:left="0"/>
        <w:jc w:val="both"/>
        <w:rPr>
          <w:rFonts w:ascii="Miriam" w:hAnsi="Miriam" w:cs="Miriam"/>
          <w:noProof w:val="0"/>
          <w:rtl/>
        </w:rPr>
      </w:pPr>
      <w:r>
        <w:rPr>
          <w:rFonts w:ascii="Miriam" w:hAnsi="Miriam" w:cs="Miriam"/>
          <w:noProof w:val="0"/>
          <w:rtl/>
        </w:rPr>
        <w:t xml:space="preserve">פסק דינו של בית משפט קמא </w:t>
      </w:r>
    </w:p>
    <w:p w:rsidR="00B629B0" w:rsidRDefault="00B629B0" w:rsidP="00B629B0">
      <w:pPr>
        <w:pStyle w:val="a4"/>
        <w:spacing w:line="360" w:lineRule="auto"/>
        <w:ind w:left="0"/>
        <w:jc w:val="both"/>
        <w:rPr>
          <w:rFonts w:ascii="Miriam" w:hAnsi="Miriam" w:cs="Miriam"/>
          <w:noProof w:val="0"/>
          <w:rtl/>
        </w:rPr>
      </w:pPr>
    </w:p>
    <w:p w:rsidR="00B629B0" w:rsidRDefault="00B629B0" w:rsidP="00B629B0">
      <w:pPr>
        <w:pStyle w:val="a4"/>
        <w:numPr>
          <w:ilvl w:val="0"/>
          <w:numId w:val="1"/>
        </w:numPr>
        <w:spacing w:line="360" w:lineRule="auto"/>
        <w:ind w:left="0" w:firstLine="0"/>
        <w:jc w:val="both"/>
        <w:rPr>
          <w:rFonts w:ascii="Narkisim" w:hAnsi="Narkisim" w:cs="Narkisim"/>
          <w:noProof w:val="0"/>
          <w:sz w:val="28"/>
          <w:szCs w:val="28"/>
          <w:rtl/>
        </w:rPr>
      </w:pPr>
      <w:r>
        <w:rPr>
          <w:rFonts w:ascii="Narkisim" w:hAnsi="Narkisim" w:cs="Narkisim"/>
          <w:noProof w:val="0"/>
          <w:sz w:val="28"/>
          <w:szCs w:val="28"/>
          <w:rtl/>
        </w:rPr>
        <w:t>כאמור, לפני בית המשפט עמדה אך ורק גרסת המשיבה והוא התרשם כי גרסתה מהימנה ועקבית.  המשיבה אישרה כי למרות סברתה מלכתחילה כי אביו של הקטין הוא מי ששימש כבן זוגה ובעלה לשעבר (לו נישאה לאחר שהרתה), הרי שהסתבר, לאחר בדיקת רקמות, שאין הדברים כך.  לפיכך רישומו של בעלה לשעבר כאביו של הקטין, בוטל. המשיבה הוסיפה והעידה כי בתקופה הרלבנטית קיימה יחסים אינטימיים, רק עם בעלה לשעבר ועם המערער בלבד, ומעת שנשללה אבהותו של בעלה לשעבר, הרי שלא נותר אלא המערער כאביו של הקטין (יובהר כי בנדון אין חשש ממזרות שכן בעת שהייתה המשיבה ביחסים עם המערער לא הייתה נשואה).</w:t>
      </w:r>
    </w:p>
    <w:p w:rsidR="00B629B0" w:rsidRDefault="00B629B0" w:rsidP="00B629B0">
      <w:pPr>
        <w:pStyle w:val="a4"/>
        <w:spacing w:line="360" w:lineRule="auto"/>
        <w:ind w:left="0"/>
        <w:jc w:val="both"/>
        <w:rPr>
          <w:rFonts w:ascii="Narkisim" w:hAnsi="Narkisim" w:cs="Narkisim"/>
          <w:noProof w:val="0"/>
          <w:sz w:val="28"/>
          <w:szCs w:val="28"/>
        </w:rPr>
      </w:pPr>
    </w:p>
    <w:p w:rsidR="00B629B0" w:rsidRDefault="00B629B0" w:rsidP="00B629B0">
      <w:pPr>
        <w:pStyle w:val="a4"/>
        <w:spacing w:line="360" w:lineRule="auto"/>
        <w:ind w:left="0"/>
        <w:jc w:val="both"/>
        <w:rPr>
          <w:rFonts w:ascii="Narkisim" w:hAnsi="Narkisim" w:cs="Narkisim"/>
          <w:noProof w:val="0"/>
          <w:sz w:val="28"/>
          <w:szCs w:val="28"/>
          <w:rtl/>
        </w:rPr>
      </w:pPr>
      <w:r>
        <w:rPr>
          <w:rFonts w:ascii="Narkisim" w:hAnsi="Narkisim" w:cs="Narkisim"/>
          <w:noProof w:val="0"/>
          <w:sz w:val="28"/>
          <w:szCs w:val="28"/>
          <w:rtl/>
        </w:rPr>
        <w:t xml:space="preserve">בית המשפט עמד על כך שהמערער סירב לבצע את בדיקת הרקמות מבלי להציג טעם הגיוני לסירובו,  שהרי עסקינן בבדיקה פשוטה שאינה מסוכנת או מכאיבה, והיא הראיה הטובה ביותר האפשרית  לקבוע בוודאות האם הוא אבי הקטין. </w:t>
      </w:r>
    </w:p>
    <w:p w:rsidR="00B629B0" w:rsidRDefault="00B629B0" w:rsidP="00B629B0">
      <w:pPr>
        <w:pStyle w:val="a4"/>
        <w:spacing w:line="360" w:lineRule="auto"/>
        <w:ind w:left="0"/>
        <w:jc w:val="both"/>
        <w:rPr>
          <w:rFonts w:ascii="Narkisim" w:hAnsi="Narkisim" w:cs="Narkisim"/>
          <w:noProof w:val="0"/>
          <w:sz w:val="28"/>
          <w:szCs w:val="28"/>
          <w:rtl/>
        </w:rPr>
      </w:pPr>
    </w:p>
    <w:p w:rsidR="00B629B0" w:rsidRDefault="00B629B0" w:rsidP="00B629B0">
      <w:pPr>
        <w:pStyle w:val="a4"/>
        <w:spacing w:line="360" w:lineRule="auto"/>
        <w:ind w:left="0"/>
        <w:jc w:val="both"/>
        <w:rPr>
          <w:rFonts w:ascii="Narkisim" w:hAnsi="Narkisim" w:cs="Narkisim"/>
          <w:noProof w:val="0"/>
          <w:sz w:val="28"/>
          <w:szCs w:val="28"/>
        </w:rPr>
      </w:pPr>
      <w:r>
        <w:rPr>
          <w:rFonts w:ascii="Narkisim" w:hAnsi="Narkisim" w:cs="Narkisim"/>
          <w:noProof w:val="0"/>
          <w:sz w:val="28"/>
          <w:szCs w:val="28"/>
          <w:rtl/>
        </w:rPr>
        <w:t xml:space="preserve">לפיכך, נקבע כי על פי הוראת סעיף 28 ח (ב) </w:t>
      </w:r>
      <w:r>
        <w:rPr>
          <w:rFonts w:ascii="Miriam" w:hAnsi="Miriam" w:cs="Miriam"/>
          <w:noProof w:val="0"/>
          <w:rtl/>
        </w:rPr>
        <w:t>לחוק מידע גנטי</w:t>
      </w:r>
      <w:r>
        <w:rPr>
          <w:rFonts w:ascii="Narkisim" w:hAnsi="Narkisim" w:cs="Narkisim"/>
          <w:noProof w:val="0"/>
          <w:sz w:val="28"/>
          <w:szCs w:val="28"/>
          <w:rtl/>
        </w:rPr>
        <w:t xml:space="preserve">, התשס"א-2000 בית המשפט רשאי להסיק מסירובו של אדם להיבדק כל מסקנה הנראית לו מוצדקת </w:t>
      </w:r>
      <w:r>
        <w:rPr>
          <w:rFonts w:ascii="Narkisim" w:hAnsi="Narkisim" w:cs="Narkisim"/>
          <w:noProof w:val="0"/>
          <w:sz w:val="28"/>
          <w:szCs w:val="28"/>
          <w:rtl/>
        </w:rPr>
        <w:lastRenderedPageBreak/>
        <w:t>בנסיבות העניין לרבות לעניין קביעת קשרי משפחה נטענים כלפיו. בנדון אין מחלוקת כי הצדדים קיימו יחסים אינטימיים בתקופה בה הרתה המשיבה. המשיבה שללה קיום יחסים עם גברים אחרים זולתו וזולת בעלה לשעבר, ומכאן, כי לאחר שנשללה אבהותו של בעלה לשעבר, ואילו המערער עצמו  לא העיד במסגרת ישיבת ההוכחות שנקבעה בעניינו ואף משך את תצהירו, המסקנה הינה כי המערער הינו אביו של הקטין.</w:t>
      </w:r>
    </w:p>
    <w:p w:rsidR="00B629B0" w:rsidRDefault="00B629B0" w:rsidP="00B629B0">
      <w:pPr>
        <w:pStyle w:val="a4"/>
        <w:spacing w:line="360" w:lineRule="auto"/>
        <w:ind w:left="0"/>
        <w:jc w:val="both"/>
        <w:rPr>
          <w:rFonts w:ascii="Narkisim" w:hAnsi="Narkisim" w:cs="Narkisim"/>
          <w:noProof w:val="0"/>
          <w:sz w:val="28"/>
          <w:szCs w:val="28"/>
          <w:rtl/>
        </w:rPr>
      </w:pPr>
    </w:p>
    <w:p w:rsidR="00B629B0" w:rsidRDefault="00B629B0" w:rsidP="00B629B0">
      <w:pPr>
        <w:spacing w:line="360" w:lineRule="auto"/>
        <w:jc w:val="both"/>
        <w:rPr>
          <w:rFonts w:ascii="Narkisim" w:hAnsi="Narkisim" w:cs="Narkisim"/>
          <w:noProof w:val="0"/>
          <w:sz w:val="28"/>
          <w:szCs w:val="28"/>
        </w:rPr>
      </w:pPr>
      <w:r>
        <w:rPr>
          <w:rFonts w:ascii="Narkisim" w:hAnsi="Narkisim" w:cs="Narkisim"/>
          <w:noProof w:val="0"/>
          <w:sz w:val="28"/>
          <w:szCs w:val="28"/>
          <w:rtl/>
        </w:rPr>
        <w:t xml:space="preserve">בנסיבות אלה,  מצא בית המשפט לקבל את עדותה של המשיבה שאף הייתה מהימנה עליו. מתוך שכך ומתוך התחשבות בטובת הקטין לדעת את זהות אביו התקבלה התביעה ונקבע כי המערער הוא אביו.  </w:t>
      </w:r>
    </w:p>
    <w:p w:rsidR="00B629B0" w:rsidRDefault="00B629B0" w:rsidP="00B629B0">
      <w:pPr>
        <w:spacing w:line="360" w:lineRule="auto"/>
        <w:jc w:val="both"/>
        <w:rPr>
          <w:rFonts w:ascii="Narkisim" w:hAnsi="Narkisim" w:cs="Narkisim"/>
          <w:noProof w:val="0"/>
          <w:sz w:val="28"/>
          <w:szCs w:val="28"/>
          <w:rtl/>
        </w:rPr>
      </w:pPr>
    </w:p>
    <w:p w:rsidR="00B629B0" w:rsidRDefault="00B629B0" w:rsidP="00B629B0">
      <w:pPr>
        <w:spacing w:line="360" w:lineRule="auto"/>
        <w:jc w:val="both"/>
        <w:rPr>
          <w:rFonts w:ascii="Narkisim" w:hAnsi="Narkisim" w:cs="Narkisim"/>
          <w:noProof w:val="0"/>
          <w:sz w:val="28"/>
          <w:szCs w:val="28"/>
          <w:rtl/>
        </w:rPr>
      </w:pPr>
      <w:r>
        <w:rPr>
          <w:rFonts w:ascii="Narkisim" w:hAnsi="Narkisim" w:cs="Narkisim"/>
          <w:noProof w:val="0"/>
          <w:sz w:val="28"/>
          <w:szCs w:val="28"/>
          <w:rtl/>
        </w:rPr>
        <w:t xml:space="preserve">המערער חויב הוצאות משפט בסך של 10,000 ₪.  </w:t>
      </w:r>
    </w:p>
    <w:p w:rsidR="00B629B0" w:rsidRDefault="00B629B0" w:rsidP="00B629B0">
      <w:pPr>
        <w:spacing w:line="360" w:lineRule="auto"/>
        <w:jc w:val="both"/>
        <w:rPr>
          <w:rFonts w:ascii="Narkisim" w:hAnsi="Narkisim" w:cs="Narkisim"/>
          <w:noProof w:val="0"/>
          <w:sz w:val="28"/>
          <w:szCs w:val="28"/>
          <w:rtl/>
        </w:rPr>
      </w:pPr>
    </w:p>
    <w:p w:rsidR="00B629B0" w:rsidRDefault="00B629B0" w:rsidP="00B629B0">
      <w:pPr>
        <w:pStyle w:val="a4"/>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  עוד נציין כי ביום 22.5.23 נחתם צו האבהות וביום 18.6.23 נרשמה האבהות ברישומי משרד הפנים.  </w:t>
      </w:r>
    </w:p>
    <w:p w:rsidR="00B629B0" w:rsidRDefault="00B629B0" w:rsidP="00B629B0">
      <w:pPr>
        <w:spacing w:line="360" w:lineRule="auto"/>
        <w:jc w:val="both"/>
        <w:rPr>
          <w:rFonts w:ascii="Narkisim" w:hAnsi="Narkisim" w:cs="Narkisim"/>
          <w:noProof w:val="0"/>
          <w:sz w:val="28"/>
          <w:szCs w:val="28"/>
          <w:rtl/>
        </w:rPr>
      </w:pPr>
    </w:p>
    <w:p w:rsidR="00B629B0" w:rsidRDefault="00B629B0" w:rsidP="00B629B0">
      <w:pPr>
        <w:spacing w:line="360" w:lineRule="auto"/>
        <w:jc w:val="both"/>
        <w:rPr>
          <w:rFonts w:ascii="Miriam" w:hAnsi="Miriam" w:cs="Miriam"/>
          <w:noProof w:val="0"/>
          <w:rtl/>
        </w:rPr>
      </w:pPr>
      <w:r>
        <w:rPr>
          <w:rFonts w:ascii="Miriam" w:hAnsi="Miriam" w:cs="Miriam"/>
          <w:noProof w:val="0"/>
          <w:rtl/>
        </w:rPr>
        <w:t xml:space="preserve">תמצית טענות המערער </w:t>
      </w:r>
    </w:p>
    <w:p w:rsidR="00B629B0" w:rsidRDefault="00B629B0" w:rsidP="00B629B0">
      <w:pPr>
        <w:spacing w:line="360" w:lineRule="auto"/>
        <w:jc w:val="both"/>
        <w:rPr>
          <w:rFonts w:ascii="Miriam" w:hAnsi="Miriam" w:cs="Miriam"/>
          <w:noProof w:val="0"/>
          <w:rtl/>
        </w:rPr>
      </w:pPr>
    </w:p>
    <w:p w:rsidR="00B629B0" w:rsidRDefault="00B629B0" w:rsidP="00B629B0">
      <w:pPr>
        <w:pStyle w:val="a4"/>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שגה בית משפט קמא בכך שלא דחה את דיון ההוכחות אחר שהמערער לא היה מסוגל להעיד מסיבות רגשיות.  שגה בית המשפט בכך שייחס מהימנות למשיבה אשר האמת אינה נר לרגליה ואשר שיקרה כמה וכמה פעמים למערער הן בכך שאמרה לו שהיא נוטלת גלולות, אמרה לו בהזדמנות אחרת כי כלל אינה בהריון למרות שסיפרה לו לפני כן שהיא בהריון וטענה שאמרה לו זאת רק על מנת לבחון את תגובתו, שיקרה בכך שטענה שלא קיימה יחסים עם אחרים באותה תקופה, שיקרה בעניין גילה כאשר היא למעשה מבוגרת שנים רבות מהמערער, כך גם לא יכולה הייתה להעיד לפני בית משפט קמא מאיזה תאריך ועד איזה תאריך הייתה עם המערער בזוגיות, טענה בתחילה כי בעלה לשעבר הוא אבי הקטין  ועוד.  בית המשפט לא נתן דעתו לסתירות ולחוסר הקוהרנטיות בעדותה של המשיבה, ומכאן לחוסר מהימנותה הבולט, ושגה כאשר קבע את ההיפך מכך.  </w:t>
      </w:r>
    </w:p>
    <w:p w:rsidR="00B629B0" w:rsidRDefault="00B629B0" w:rsidP="00B629B0">
      <w:pPr>
        <w:pStyle w:val="a4"/>
        <w:spacing w:line="360" w:lineRule="auto"/>
        <w:jc w:val="both"/>
        <w:rPr>
          <w:rFonts w:ascii="Narkisim" w:hAnsi="Narkisim" w:cs="Narkisim"/>
          <w:noProof w:val="0"/>
          <w:sz w:val="28"/>
          <w:szCs w:val="28"/>
        </w:rPr>
      </w:pPr>
    </w:p>
    <w:p w:rsidR="00B629B0" w:rsidRDefault="00B629B0" w:rsidP="00B629B0">
      <w:pPr>
        <w:pStyle w:val="a4"/>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lastRenderedPageBreak/>
        <w:t xml:space="preserve">המערער התנגד לביצוע הבדיקה בהיותו משוכנע שהוא אינו אבי הקטין ובשל כך שאין באפשרותו לממן את ביצוע הבדיקה שכן הוא מחוסר עבודה. </w:t>
      </w:r>
    </w:p>
    <w:p w:rsidR="00B629B0" w:rsidRDefault="00B629B0" w:rsidP="00B629B0">
      <w:pPr>
        <w:pStyle w:val="a4"/>
        <w:ind w:left="84"/>
        <w:rPr>
          <w:rFonts w:ascii="Narkisim" w:hAnsi="Narkisim" w:cs="Narkisim"/>
          <w:noProof w:val="0"/>
          <w:sz w:val="28"/>
          <w:szCs w:val="28"/>
        </w:rPr>
      </w:pPr>
    </w:p>
    <w:p w:rsidR="00B629B0" w:rsidRDefault="00B629B0" w:rsidP="00B629B0">
      <w:pPr>
        <w:pStyle w:val="a4"/>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שגה בית משפט קמא בכך שלא </w:t>
      </w:r>
      <w:proofErr w:type="spellStart"/>
      <w:r>
        <w:rPr>
          <w:rFonts w:ascii="Narkisim" w:hAnsi="Narkisim" w:cs="Narkisim"/>
          <w:noProof w:val="0"/>
          <w:sz w:val="28"/>
          <w:szCs w:val="28"/>
          <w:rtl/>
        </w:rPr>
        <w:t>איפשר</w:t>
      </w:r>
      <w:proofErr w:type="spellEnd"/>
      <w:r>
        <w:rPr>
          <w:rFonts w:ascii="Narkisim" w:hAnsi="Narkisim" w:cs="Narkisim"/>
          <w:noProof w:val="0"/>
          <w:sz w:val="28"/>
          <w:szCs w:val="28"/>
          <w:rtl/>
        </w:rPr>
        <w:t xml:space="preserve"> את הצגת המסמכים הנוגעים להליכים שבין המשיבה לבעלה לשעבר.   </w:t>
      </w:r>
    </w:p>
    <w:p w:rsidR="00B629B0" w:rsidRDefault="00B629B0" w:rsidP="00B629B0">
      <w:pPr>
        <w:pStyle w:val="a4"/>
        <w:rPr>
          <w:rFonts w:ascii="Narkisim" w:hAnsi="Narkisim" w:cs="Narkisim"/>
          <w:noProof w:val="0"/>
          <w:sz w:val="28"/>
          <w:szCs w:val="28"/>
        </w:rPr>
      </w:pPr>
    </w:p>
    <w:p w:rsidR="00B629B0" w:rsidRDefault="00B629B0" w:rsidP="00B629B0">
      <w:pPr>
        <w:pStyle w:val="a4"/>
        <w:spacing w:line="360" w:lineRule="auto"/>
        <w:ind w:left="84"/>
        <w:jc w:val="both"/>
        <w:rPr>
          <w:rFonts w:ascii="Miriam" w:hAnsi="Miriam" w:cs="Miriam"/>
          <w:noProof w:val="0"/>
          <w:rtl/>
        </w:rPr>
      </w:pPr>
      <w:r>
        <w:rPr>
          <w:rFonts w:ascii="Miriam" w:hAnsi="Miriam" w:cs="Miriam"/>
          <w:noProof w:val="0"/>
          <w:rtl/>
        </w:rPr>
        <w:t>תמצית טענות המשיבה</w:t>
      </w:r>
    </w:p>
    <w:p w:rsidR="00B629B0" w:rsidRDefault="00B629B0" w:rsidP="00B629B0">
      <w:pPr>
        <w:pStyle w:val="a4"/>
        <w:spacing w:line="360" w:lineRule="auto"/>
        <w:ind w:left="84"/>
        <w:jc w:val="both"/>
        <w:rPr>
          <w:rFonts w:ascii="Miriam" w:hAnsi="Miriam" w:cs="Miriam"/>
          <w:noProof w:val="0"/>
          <w:rtl/>
        </w:rPr>
      </w:pPr>
    </w:p>
    <w:p w:rsidR="00B629B0" w:rsidRDefault="00B629B0" w:rsidP="00B629B0">
      <w:pPr>
        <w:pStyle w:val="a4"/>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בדין הסיק בית משפט קמא מתוך סירובו של המערער לבצע בדיקת רקמות המהווה בדיקה פשוטה לבחינת אבהות, כי המערער הוא אבי הקטין.  הוכח כי הצדדים קיימו יחסים אינטימיים בתקופה הרלבנטית, וממילא קמה הצדקה לעצם ביצוע הבדיקה ואין מדובר באדם זר אשר אי אפשר שיהא לו סיכוי לקשר גנטי עם הקטין.  </w:t>
      </w:r>
    </w:p>
    <w:p w:rsidR="00B629B0" w:rsidRDefault="00B629B0" w:rsidP="00B629B0">
      <w:pPr>
        <w:pStyle w:val="a4"/>
        <w:spacing w:line="360" w:lineRule="auto"/>
        <w:ind w:left="84"/>
        <w:jc w:val="both"/>
        <w:rPr>
          <w:rFonts w:ascii="Narkisim" w:hAnsi="Narkisim" w:cs="Narkisim"/>
          <w:noProof w:val="0"/>
          <w:sz w:val="28"/>
          <w:szCs w:val="28"/>
        </w:rPr>
      </w:pPr>
    </w:p>
    <w:p w:rsidR="00B629B0" w:rsidRDefault="00B629B0" w:rsidP="00B629B0">
      <w:pPr>
        <w:spacing w:line="360" w:lineRule="auto"/>
        <w:jc w:val="both"/>
        <w:rPr>
          <w:rFonts w:ascii="Miriam" w:hAnsi="Miriam" w:cs="Miriam"/>
          <w:noProof w:val="0"/>
          <w:rtl/>
        </w:rPr>
      </w:pPr>
      <w:r>
        <w:rPr>
          <w:rFonts w:ascii="Miriam" w:hAnsi="Miriam" w:cs="Miriam"/>
          <w:noProof w:val="0"/>
          <w:rtl/>
        </w:rPr>
        <w:t xml:space="preserve">תמצית טענות ב"כ </w:t>
      </w:r>
      <w:proofErr w:type="spellStart"/>
      <w:r>
        <w:rPr>
          <w:rFonts w:ascii="Miriam" w:hAnsi="Miriam" w:cs="Miriam"/>
          <w:noProof w:val="0"/>
          <w:rtl/>
        </w:rPr>
        <w:t>היועהמ"ש</w:t>
      </w:r>
      <w:proofErr w:type="spellEnd"/>
      <w:r>
        <w:rPr>
          <w:rFonts w:ascii="Miriam" w:hAnsi="Miriam" w:cs="Miriam"/>
          <w:noProof w:val="0"/>
          <w:rtl/>
        </w:rPr>
        <w:t xml:space="preserve"> </w:t>
      </w:r>
    </w:p>
    <w:p w:rsidR="00B629B0" w:rsidRDefault="00B629B0" w:rsidP="00B629B0">
      <w:pPr>
        <w:pStyle w:val="a4"/>
        <w:spacing w:line="360" w:lineRule="auto"/>
        <w:jc w:val="both"/>
        <w:rPr>
          <w:rFonts w:ascii="Narkisim" w:hAnsi="Narkisim" w:cs="Narkisim"/>
          <w:noProof w:val="0"/>
          <w:sz w:val="28"/>
          <w:szCs w:val="28"/>
          <w:rtl/>
        </w:rPr>
      </w:pPr>
    </w:p>
    <w:p w:rsidR="00B629B0" w:rsidRDefault="00B629B0" w:rsidP="00B629B0">
      <w:pPr>
        <w:pStyle w:val="a4"/>
        <w:numPr>
          <w:ilvl w:val="0"/>
          <w:numId w:val="1"/>
        </w:numPr>
        <w:spacing w:line="360" w:lineRule="auto"/>
        <w:ind w:left="84" w:firstLine="0"/>
        <w:jc w:val="both"/>
        <w:rPr>
          <w:rFonts w:ascii="Narkisim" w:hAnsi="Narkisim" w:cs="Narkisim"/>
          <w:noProof w:val="0"/>
          <w:sz w:val="28"/>
          <w:szCs w:val="28"/>
          <w:rtl/>
        </w:rPr>
      </w:pPr>
      <w:r>
        <w:rPr>
          <w:rFonts w:ascii="Narkisim" w:hAnsi="Narkisim" w:cs="Narkisim"/>
          <w:noProof w:val="0"/>
          <w:sz w:val="28"/>
          <w:szCs w:val="28"/>
          <w:rtl/>
        </w:rPr>
        <w:t xml:space="preserve">הראיה הטובה ביותר לקביעת אבהות היא בדיקה גנטית המהווה דרך פשוטה מהירה ומהימנה לקביעתה.  בנדון, למרות שניתן על יד בית משפט קמא לצו לביצוע בדיקה המערער סירב לבצעה ובית המשפט נדרש לשמיעת ראיות חיצוניות. בנדון יש לקבל את עמדת בית המשפט נוכח סירובו של המערער. מכל מקום המשיבה מותירה את ההכרעה לשיקול דעתו של בית המשפט .  </w:t>
      </w:r>
    </w:p>
    <w:p w:rsidR="00B629B0" w:rsidRDefault="00B629B0" w:rsidP="00B629B0">
      <w:pPr>
        <w:spacing w:line="360" w:lineRule="auto"/>
        <w:jc w:val="both"/>
        <w:rPr>
          <w:rFonts w:ascii="Narkisim" w:hAnsi="Narkisim" w:cs="Narkisim"/>
          <w:noProof w:val="0"/>
          <w:sz w:val="28"/>
          <w:szCs w:val="28"/>
          <w:rtl/>
        </w:rPr>
      </w:pPr>
    </w:p>
    <w:p w:rsidR="00B629B0" w:rsidRDefault="00B629B0" w:rsidP="00B629B0">
      <w:pPr>
        <w:spacing w:line="360" w:lineRule="auto"/>
        <w:jc w:val="both"/>
        <w:rPr>
          <w:rFonts w:ascii="Narkisim" w:hAnsi="Narkisim" w:cs="Narkisim"/>
          <w:noProof w:val="0"/>
          <w:sz w:val="28"/>
          <w:szCs w:val="28"/>
          <w:rtl/>
        </w:rPr>
      </w:pP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r>
      <w:r>
        <w:rPr>
          <w:rFonts w:ascii="Narkisim" w:hAnsi="Narkisim" w:cs="Narkisim"/>
          <w:noProof w:val="0"/>
          <w:sz w:val="28"/>
          <w:szCs w:val="28"/>
          <w:rtl/>
        </w:rPr>
        <w:tab/>
        <w:t>*****</w:t>
      </w:r>
    </w:p>
    <w:p w:rsidR="00B629B0" w:rsidRDefault="00B629B0" w:rsidP="00B629B0">
      <w:pPr>
        <w:pStyle w:val="NormalWeb"/>
        <w:numPr>
          <w:ilvl w:val="0"/>
          <w:numId w:val="1"/>
        </w:numPr>
        <w:shd w:val="clear" w:color="auto" w:fill="FFFFFF"/>
        <w:bidi/>
        <w:spacing w:before="180" w:beforeAutospacing="0" w:after="180" w:afterAutospacing="0" w:line="360" w:lineRule="auto"/>
        <w:ind w:left="84" w:firstLine="0"/>
        <w:jc w:val="both"/>
        <w:rPr>
          <w:rFonts w:ascii="Narkisim" w:hAnsi="Narkisim" w:cs="Narkisim"/>
          <w:color w:val="000000"/>
          <w:sz w:val="28"/>
          <w:szCs w:val="28"/>
          <w:rtl/>
        </w:rPr>
      </w:pPr>
      <w:r>
        <w:rPr>
          <w:rFonts w:ascii="Narkisim" w:hAnsi="Narkisim" w:cs="Narkisim"/>
          <w:color w:val="000000"/>
          <w:sz w:val="28"/>
          <w:szCs w:val="28"/>
          <w:rtl/>
        </w:rPr>
        <w:t xml:space="preserve"> אחר שעיינו בטענות הצדדים מצאנו כי דין הערעור להידחות.  להלן נימוקינו- </w:t>
      </w:r>
    </w:p>
    <w:p w:rsidR="00B629B0" w:rsidRDefault="00B629B0" w:rsidP="00B629B0">
      <w:pPr>
        <w:pStyle w:val="NormalWeb"/>
        <w:shd w:val="clear" w:color="auto" w:fill="FFFFFF"/>
        <w:bidi/>
        <w:spacing w:before="180" w:beforeAutospacing="0" w:after="180" w:afterAutospacing="0" w:line="360" w:lineRule="auto"/>
        <w:jc w:val="both"/>
        <w:rPr>
          <w:rFonts w:ascii="Narkisim" w:hAnsi="Narkisim" w:cs="Narkisim"/>
          <w:sz w:val="28"/>
          <w:szCs w:val="28"/>
          <w:rtl/>
        </w:rPr>
      </w:pPr>
      <w:r>
        <w:rPr>
          <w:rFonts w:ascii="Narkisim" w:hAnsi="Narkisim" w:cs="Narkisim"/>
          <w:color w:val="000000"/>
          <w:sz w:val="28"/>
          <w:szCs w:val="28"/>
        </w:rPr>
        <w:t xml:space="preserve"> </w:t>
      </w:r>
      <w:r>
        <w:rPr>
          <w:rFonts w:ascii="Narkisim" w:hAnsi="Narkisim" w:cs="Narkisim" w:hint="cs"/>
          <w:sz w:val="28"/>
          <w:szCs w:val="28"/>
          <w:rtl/>
        </w:rPr>
        <w:t>פ</w:t>
      </w:r>
      <w:r>
        <w:rPr>
          <w:rFonts w:ascii="Narkisim" w:hAnsi="Narkisim" w:cs="Narkisim"/>
          <w:sz w:val="28"/>
          <w:szCs w:val="28"/>
          <w:rtl/>
        </w:rPr>
        <w:t xml:space="preserve">סק דין המצהיר על אבהות של פלוני </w:t>
      </w:r>
      <w:r>
        <w:rPr>
          <w:rFonts w:ascii="Narkisim" w:hAnsi="Narkisim" w:cs="Narkisim" w:hint="cs"/>
          <w:sz w:val="28"/>
          <w:szCs w:val="28"/>
          <w:rtl/>
        </w:rPr>
        <w:t>מגלם</w:t>
      </w:r>
      <w:r>
        <w:rPr>
          <w:rFonts w:ascii="Narkisim" w:hAnsi="Narkisim" w:cs="Narkisim"/>
          <w:sz w:val="28"/>
          <w:szCs w:val="28"/>
          <w:rtl/>
        </w:rPr>
        <w:t xml:space="preserve"> קביעת סטטוס, שתוקפו כלפי כולי עלמא (ע"א 431/80 </w:t>
      </w:r>
      <w:r>
        <w:rPr>
          <w:rFonts w:ascii="Miriam" w:hAnsi="Miriam" w:cs="Miriam"/>
          <w:rtl/>
        </w:rPr>
        <w:t>ג. ר. ואח' נ' ק. ח.</w:t>
      </w:r>
      <w:r>
        <w:rPr>
          <w:rFonts w:ascii="Miriam" w:hAnsi="Miriam" w:cs="Miriam"/>
          <w:b/>
          <w:bCs/>
          <w:rtl/>
        </w:rPr>
        <w:t xml:space="preserve"> </w:t>
      </w:r>
      <w:r>
        <w:rPr>
          <w:rFonts w:ascii="Narkisim" w:hAnsi="Narkisim" w:cs="Narkisim"/>
          <w:sz w:val="28"/>
          <w:szCs w:val="28"/>
          <w:rtl/>
        </w:rPr>
        <w:t>,(1981) בעמ' 750-751).</w:t>
      </w:r>
      <w:r>
        <w:rPr>
          <w:rFonts w:ascii="Narkisim" w:hAnsi="Narkisim" w:cs="Narkisim"/>
          <w:sz w:val="28"/>
          <w:szCs w:val="28"/>
        </w:rPr>
        <w:t xml:space="preserve">  </w:t>
      </w:r>
      <w:r>
        <w:rPr>
          <w:rFonts w:ascii="Narkisim" w:hAnsi="Narkisim" w:cs="Narkisim"/>
          <w:sz w:val="28"/>
          <w:szCs w:val="28"/>
          <w:rtl/>
        </w:rPr>
        <w:t>דרך המלך להוכחת הורות גנטית, בעלת הסיכוי לקבלת תוצאה ברמת הוודאות הגבוהה ביותר, הינה באמצעות בדיקת גנטית (ע"א 548/78 </w:t>
      </w:r>
      <w:r>
        <w:rPr>
          <w:rFonts w:ascii="Miriam" w:hAnsi="Miriam" w:cs="Miriam"/>
          <w:rtl/>
        </w:rPr>
        <w:t>שרון נ' לוי</w:t>
      </w:r>
      <w:r>
        <w:rPr>
          <w:rFonts w:ascii="Narkisim" w:hAnsi="Narkisim" w:cs="Narkisim"/>
          <w:sz w:val="28"/>
          <w:szCs w:val="28"/>
        </w:rPr>
        <w:t xml:space="preserve"> </w:t>
      </w:r>
      <w:r>
        <w:rPr>
          <w:rFonts w:ascii="Narkisim" w:hAnsi="Narkisim" w:cs="Narkisim"/>
          <w:sz w:val="28"/>
          <w:szCs w:val="28"/>
          <w:rtl/>
        </w:rPr>
        <w:t xml:space="preserve"> (1980))</w:t>
      </w:r>
      <w:r>
        <w:rPr>
          <w:rFonts w:ascii="Narkisim" w:hAnsi="Narkisim" w:cs="Narkisim"/>
          <w:sz w:val="28"/>
          <w:szCs w:val="28"/>
        </w:rPr>
        <w:t>.</w:t>
      </w:r>
      <w:r>
        <w:rPr>
          <w:rFonts w:ascii="Narkisim" w:hAnsi="Narkisim" w:cs="Narkisim"/>
          <w:sz w:val="28"/>
          <w:szCs w:val="28"/>
          <w:rtl/>
        </w:rPr>
        <w:t xml:space="preserve"> </w:t>
      </w:r>
      <w:r>
        <w:rPr>
          <w:rFonts w:ascii="Narkisim" w:hAnsi="Narkisim" w:cs="Narkisim"/>
          <w:sz w:val="28"/>
          <w:szCs w:val="28"/>
        </w:rPr>
        <w:t xml:space="preserve">  </w:t>
      </w:r>
      <w:r>
        <w:rPr>
          <w:rFonts w:ascii="Narkisim" w:hAnsi="Narkisim" w:cs="Narkisim"/>
          <w:sz w:val="28"/>
          <w:szCs w:val="28"/>
          <w:rtl/>
        </w:rPr>
        <w:t>עם זאת, יש מקרים בהם ניתן להוכיח אבהות שלא באמצעות בדיקה גנטית אלא על בסיס ראיות בדבר נסיבות הורתו של הקטין, כפי שהובהר, כדוגמה, בעניין בג"צ 566/11 </w:t>
      </w:r>
      <w:r>
        <w:rPr>
          <w:rFonts w:ascii="Miriam" w:hAnsi="Miriam" w:cs="Miriam"/>
          <w:rtl/>
        </w:rPr>
        <w:t>דורון ממט נ' משרד הפנים</w:t>
      </w:r>
      <w:r>
        <w:rPr>
          <w:rFonts w:ascii="Narkisim" w:hAnsi="Narkisim" w:cs="Narkisim"/>
          <w:sz w:val="28"/>
          <w:szCs w:val="28"/>
          <w:rtl/>
        </w:rPr>
        <w:t xml:space="preserve"> (2014) -  </w:t>
      </w:r>
      <w:r>
        <w:rPr>
          <w:rFonts w:ascii="Narkisim" w:hAnsi="Narkisim" w:cs="Narkisim"/>
          <w:sz w:val="28"/>
          <w:szCs w:val="28"/>
        </w:rPr>
        <w:t> </w:t>
      </w:r>
    </w:p>
    <w:p w:rsidR="00B629B0" w:rsidRDefault="00B629B0" w:rsidP="00B629B0">
      <w:pPr>
        <w:pStyle w:val="NormalWeb"/>
        <w:shd w:val="clear" w:color="auto" w:fill="FFFFFF"/>
        <w:bidi/>
        <w:spacing w:before="180" w:beforeAutospacing="0" w:after="180" w:afterAutospacing="0"/>
        <w:ind w:left="1076" w:right="993"/>
        <w:jc w:val="both"/>
        <w:rPr>
          <w:rFonts w:ascii="Narkisim" w:hAnsi="Narkisim" w:cs="Narkisim"/>
          <w:sz w:val="28"/>
          <w:szCs w:val="28"/>
        </w:rPr>
      </w:pPr>
      <w:r>
        <w:rPr>
          <w:rFonts w:ascii="Narkisim" w:hAnsi="Narkisim" w:cs="Narkisim"/>
          <w:b/>
          <w:bCs/>
          <w:sz w:val="28"/>
          <w:szCs w:val="28"/>
        </w:rPr>
        <w:lastRenderedPageBreak/>
        <w:t>"</w:t>
      </w:r>
      <w:r>
        <w:rPr>
          <w:rFonts w:ascii="Narkisim" w:hAnsi="Narkisim" w:cs="Narkisim"/>
          <w:sz w:val="28"/>
          <w:szCs w:val="28"/>
          <w:rtl/>
        </w:rPr>
        <w:t>דרך המלך להוכחת הורות גנטית היא באמצעות בדיקה גנטית. יחד עם זאת, אין מקום לחסום את הדרך בפני המעוניינים להוכיח בראיות אחרות הורות ביולוגית לצרכי קבלת מעמד... המבקשים לעשות כן בדרך שונה מבדיקה גנטית רשאים לפנות לבית המשפט לענייני משפחה. ככל שיציגו בפניו ראיות אובייקטיביות שיניחו את דעתו של בית המשפט כי קיים קשר ביולוגי בין ההורה והילד, גם בלא בדיקה גנטית, רשאי בית המשפט לקבוע כי לפניו קשר של הורות ביולוגית</w:t>
      </w:r>
      <w:r>
        <w:rPr>
          <w:rFonts w:ascii="Narkisim" w:hAnsi="Narkisim" w:cs="Narkisim"/>
          <w:sz w:val="28"/>
          <w:szCs w:val="28"/>
        </w:rPr>
        <w:t>".</w:t>
      </w:r>
    </w:p>
    <w:p w:rsidR="00B629B0" w:rsidRDefault="00B629B0" w:rsidP="00B629B0">
      <w:pPr>
        <w:pStyle w:val="NormalWeb"/>
        <w:shd w:val="clear" w:color="auto" w:fill="FFFFFF"/>
        <w:bidi/>
        <w:spacing w:before="180" w:beforeAutospacing="0" w:after="180" w:afterAutospacing="0"/>
        <w:jc w:val="both"/>
        <w:rPr>
          <w:rFonts w:ascii="Narkisim" w:hAnsi="Narkisim" w:cs="Narkisim"/>
          <w:sz w:val="28"/>
          <w:szCs w:val="28"/>
        </w:rPr>
      </w:pPr>
      <w:r>
        <w:rPr>
          <w:rFonts w:ascii="Narkisim" w:hAnsi="Narkisim" w:cs="Narkisim"/>
          <w:sz w:val="28"/>
          <w:szCs w:val="28"/>
        </w:rPr>
        <w:t> </w:t>
      </w:r>
    </w:p>
    <w:p w:rsidR="00B629B0" w:rsidRDefault="00B629B0" w:rsidP="00B629B0">
      <w:pPr>
        <w:pStyle w:val="NormalWeb"/>
        <w:shd w:val="clear" w:color="auto" w:fill="FFFFFF"/>
        <w:bidi/>
        <w:spacing w:before="180" w:beforeAutospacing="0" w:after="180" w:afterAutospacing="0" w:line="360" w:lineRule="auto"/>
        <w:jc w:val="both"/>
        <w:rPr>
          <w:rFonts w:ascii="Narkisim" w:hAnsi="Narkisim" w:cs="Narkisim"/>
          <w:sz w:val="28"/>
          <w:szCs w:val="28"/>
        </w:rPr>
      </w:pPr>
      <w:r>
        <w:rPr>
          <w:rFonts w:ascii="Narkisim" w:hAnsi="Narkisim" w:cs="Narkisim"/>
          <w:sz w:val="28"/>
          <w:szCs w:val="28"/>
          <w:rtl/>
        </w:rPr>
        <w:t>הטעם העומד בבסיס מתן האפשרות  להוכיח אבהות שלא באמצעות בדיקה גנטית  הינה, בין היתר, בשל ההכרה בזכותו של הקטין לדעת מי הוא אביו. זכות המעוגנת בחוק יסוד כבוד האדם וחירותו וכפי שנקבע על ידי כבוד הנשיא מ' שמגר, בע"א 5942/92 </w:t>
      </w:r>
      <w:r>
        <w:rPr>
          <w:rFonts w:ascii="Miriam" w:hAnsi="Miriam" w:cs="Miriam"/>
          <w:rtl/>
        </w:rPr>
        <w:t>פלוני נ' אלמוני ואח</w:t>
      </w:r>
      <w:r>
        <w:rPr>
          <w:rFonts w:ascii="Miriam" w:hAnsi="Miriam" w:cs="Miriam"/>
        </w:rPr>
        <w:t xml:space="preserve"> '</w:t>
      </w:r>
      <w:r>
        <w:rPr>
          <w:rFonts w:ascii="Narkisim" w:hAnsi="Narkisim" w:cs="Narkisim"/>
          <w:sz w:val="28"/>
          <w:szCs w:val="28"/>
          <w:rtl/>
        </w:rPr>
        <w:t xml:space="preserve">(1994) </w:t>
      </w:r>
      <w:r>
        <w:rPr>
          <w:rFonts w:ascii="Narkisim" w:hAnsi="Narkisim" w:cs="Narkisim"/>
          <w:sz w:val="28"/>
          <w:szCs w:val="28"/>
        </w:rPr>
        <w:t>:</w:t>
      </w:r>
    </w:p>
    <w:p w:rsidR="00B629B0" w:rsidRDefault="00B629B0" w:rsidP="00B629B0">
      <w:pPr>
        <w:pStyle w:val="NormalWeb"/>
        <w:shd w:val="clear" w:color="auto" w:fill="FFFFFF"/>
        <w:bidi/>
        <w:spacing w:before="180" w:beforeAutospacing="0" w:after="180" w:afterAutospacing="0"/>
        <w:ind w:left="1076" w:right="993"/>
        <w:jc w:val="both"/>
        <w:rPr>
          <w:rFonts w:ascii="Narkisim" w:hAnsi="Narkisim" w:cs="Narkisim"/>
          <w:sz w:val="28"/>
          <w:szCs w:val="28"/>
        </w:rPr>
      </w:pPr>
      <w:r>
        <w:rPr>
          <w:rFonts w:ascii="Narkisim" w:hAnsi="Narkisim" w:cs="Narkisim"/>
          <w:sz w:val="28"/>
          <w:szCs w:val="28"/>
        </w:rPr>
        <w:t> </w:t>
      </w:r>
      <w:r>
        <w:rPr>
          <w:rFonts w:ascii="Narkisim" w:hAnsi="Narkisim" w:cs="Narkisim"/>
          <w:b/>
          <w:bCs/>
          <w:sz w:val="28"/>
          <w:szCs w:val="28"/>
        </w:rPr>
        <w:t xml:space="preserve">"... </w:t>
      </w:r>
      <w:r>
        <w:rPr>
          <w:rFonts w:ascii="Narkisim" w:hAnsi="Narkisim" w:cs="Narkisim"/>
          <w:sz w:val="28"/>
          <w:szCs w:val="28"/>
          <w:rtl/>
        </w:rPr>
        <w:t>לקטין שמורה גם כן הזכות לכבוד האדם, וכי, בין היתר, רשאי הוא, לשם שמירת כבודו האישי והאנושי, ולשם הבטחת זכויותיו על פי הדין האישי ועל פי דיני הקניין, שלא לרצות להיחשב לבן בלי-אב-ידוע אלא לדרוש לדעת מי אביו</w:t>
      </w:r>
      <w:r>
        <w:rPr>
          <w:rFonts w:ascii="Narkisim" w:hAnsi="Narkisim" w:cs="Narkisim"/>
          <w:sz w:val="28"/>
          <w:szCs w:val="28"/>
        </w:rPr>
        <w:t>..."</w:t>
      </w:r>
    </w:p>
    <w:p w:rsidR="00B629B0" w:rsidRDefault="00B629B0" w:rsidP="00B629B0">
      <w:pPr>
        <w:pStyle w:val="NormalWeb"/>
        <w:shd w:val="clear" w:color="auto" w:fill="FFFFFF"/>
        <w:bidi/>
        <w:spacing w:before="180" w:beforeAutospacing="0" w:after="180" w:afterAutospacing="0"/>
        <w:jc w:val="both"/>
        <w:rPr>
          <w:rFonts w:ascii="Narkisim" w:hAnsi="Narkisim" w:cs="Narkisim"/>
          <w:sz w:val="28"/>
          <w:szCs w:val="28"/>
        </w:rPr>
      </w:pPr>
      <w:r>
        <w:rPr>
          <w:rFonts w:ascii="Narkisim" w:hAnsi="Narkisim" w:cs="Narkisim"/>
          <w:sz w:val="28"/>
          <w:szCs w:val="28"/>
          <w:rtl/>
        </w:rPr>
        <w:t xml:space="preserve">כב' השופט פורת חזר על דברים אלה </w:t>
      </w:r>
      <w:proofErr w:type="spellStart"/>
      <w:r>
        <w:rPr>
          <w:rFonts w:ascii="Narkisim" w:hAnsi="Narkisim" w:cs="Narkisim"/>
          <w:sz w:val="28"/>
          <w:szCs w:val="28"/>
          <w:rtl/>
        </w:rPr>
        <w:t>במ"א</w:t>
      </w:r>
      <w:proofErr w:type="spellEnd"/>
      <w:r>
        <w:rPr>
          <w:rFonts w:ascii="Narkisim" w:hAnsi="Narkisim" w:cs="Narkisim"/>
          <w:sz w:val="28"/>
          <w:szCs w:val="28"/>
          <w:rtl/>
        </w:rPr>
        <w:t xml:space="preserve"> 3206/94 </w:t>
      </w:r>
      <w:proofErr w:type="spellStart"/>
      <w:r>
        <w:rPr>
          <w:rFonts w:ascii="Miriam" w:hAnsi="Miriam" w:cs="Miriam"/>
          <w:rtl/>
        </w:rPr>
        <w:t>ברונשטיין</w:t>
      </w:r>
      <w:proofErr w:type="spellEnd"/>
      <w:r>
        <w:rPr>
          <w:rFonts w:ascii="Miriam" w:hAnsi="Miriam" w:cs="Miriam"/>
          <w:rtl/>
        </w:rPr>
        <w:t xml:space="preserve"> נ' כץ</w:t>
      </w:r>
      <w:r>
        <w:rPr>
          <w:rFonts w:ascii="Narkisim" w:hAnsi="Narkisim" w:cs="Narkisim"/>
          <w:b/>
          <w:bCs/>
          <w:sz w:val="28"/>
          <w:szCs w:val="28"/>
          <w:rtl/>
        </w:rPr>
        <w:t> </w:t>
      </w:r>
      <w:r>
        <w:rPr>
          <w:rFonts w:ascii="Narkisim" w:hAnsi="Narkisim" w:cs="Narkisim"/>
          <w:sz w:val="28"/>
          <w:szCs w:val="28"/>
          <w:rtl/>
        </w:rPr>
        <w:t>(1995) -</w:t>
      </w:r>
    </w:p>
    <w:p w:rsidR="00B629B0" w:rsidRDefault="00B629B0" w:rsidP="00B629B0">
      <w:pPr>
        <w:pStyle w:val="NormalWeb"/>
        <w:shd w:val="clear" w:color="auto" w:fill="FFFFFF"/>
        <w:bidi/>
        <w:spacing w:before="180" w:beforeAutospacing="0" w:after="180" w:afterAutospacing="0"/>
        <w:ind w:left="1218" w:right="993"/>
        <w:jc w:val="both"/>
        <w:rPr>
          <w:rFonts w:ascii="Narkisim" w:hAnsi="Narkisim" w:cs="Narkisim"/>
          <w:sz w:val="28"/>
          <w:szCs w:val="28"/>
          <w:rtl/>
        </w:rPr>
      </w:pPr>
      <w:r>
        <w:rPr>
          <w:rFonts w:ascii="Narkisim" w:hAnsi="Narkisim" w:cs="Narkisim"/>
          <w:sz w:val="28"/>
          <w:szCs w:val="28"/>
        </w:rPr>
        <w:t> </w:t>
      </w:r>
      <w:r>
        <w:rPr>
          <w:rFonts w:ascii="Narkisim" w:hAnsi="Narkisim" w:cs="Narkisim"/>
          <w:b/>
          <w:bCs/>
          <w:sz w:val="28"/>
          <w:szCs w:val="28"/>
        </w:rPr>
        <w:t>"</w:t>
      </w:r>
      <w:r>
        <w:rPr>
          <w:rFonts w:ascii="Narkisim" w:hAnsi="Narkisim" w:cs="Narkisim"/>
          <w:sz w:val="28"/>
          <w:szCs w:val="28"/>
          <w:rtl/>
        </w:rPr>
        <w:t>בהכרת אבהות כרוכים עניינים נוספים, הנגזרים מעצם ההכרה כי פלוני הוא אביו של פלמוני ובין היתר ענייני ירושה, אפוטרופסות, אימוץ, רישום במרשם האוכלוסין וכשרות יוחסין (והרי ידועה הסוגיה של '</w:t>
      </w:r>
      <w:proofErr w:type="spellStart"/>
      <w:r>
        <w:rPr>
          <w:rFonts w:ascii="Narkisim" w:hAnsi="Narkisim" w:cs="Narkisim"/>
          <w:sz w:val="28"/>
          <w:szCs w:val="28"/>
          <w:rtl/>
        </w:rPr>
        <w:t>שתוקי</w:t>
      </w:r>
      <w:proofErr w:type="spellEnd"/>
      <w:r>
        <w:rPr>
          <w:rFonts w:ascii="Narkisim" w:hAnsi="Narkisim" w:cs="Narkisim"/>
          <w:sz w:val="28"/>
          <w:szCs w:val="28"/>
          <w:rtl/>
        </w:rPr>
        <w:t xml:space="preserve">' – מי שאביו אינו ידוע – </w:t>
      </w:r>
      <w:proofErr w:type="spellStart"/>
      <w:r>
        <w:rPr>
          <w:rFonts w:ascii="Narkisim" w:hAnsi="Narkisim" w:cs="Narkisim"/>
          <w:sz w:val="28"/>
          <w:szCs w:val="28"/>
          <w:rtl/>
        </w:rPr>
        <w:t>ופסלותו</w:t>
      </w:r>
      <w:proofErr w:type="spellEnd"/>
      <w:r>
        <w:rPr>
          <w:rFonts w:ascii="Narkisim" w:hAnsi="Narkisim" w:cs="Narkisim"/>
          <w:sz w:val="28"/>
          <w:szCs w:val="28"/>
          <w:rtl/>
        </w:rPr>
        <w:t>/הגבלתו לנישואין). לעניין יש השלכות אף על צאצאי התובעת שכן לאלה זכויות כלפי אבי התובעת הן בירושה, במזונות ואפילו במידה מסוימת בענייני אפוטרופסות (לגבי זכויות-חובות נכדים/סבים), ואף להם עניין שאמם לא תהיה בגדר '</w:t>
      </w:r>
      <w:proofErr w:type="spellStart"/>
      <w:r>
        <w:rPr>
          <w:rFonts w:ascii="Narkisim" w:hAnsi="Narkisim" w:cs="Narkisim"/>
          <w:sz w:val="28"/>
          <w:szCs w:val="28"/>
          <w:rtl/>
        </w:rPr>
        <w:t>שתוקי</w:t>
      </w:r>
      <w:proofErr w:type="spellEnd"/>
      <w:r>
        <w:rPr>
          <w:rFonts w:ascii="Narkisim" w:hAnsi="Narkisim" w:cs="Narkisim"/>
          <w:sz w:val="28"/>
          <w:szCs w:val="28"/>
          <w:rtl/>
        </w:rPr>
        <w:t xml:space="preserve">' שכן פגם זה הוא רב דורי. אין לפקפק </w:t>
      </w:r>
      <w:proofErr w:type="spellStart"/>
      <w:r>
        <w:rPr>
          <w:rFonts w:ascii="Narkisim" w:hAnsi="Narkisim" w:cs="Narkisim"/>
          <w:sz w:val="28"/>
          <w:szCs w:val="28"/>
          <w:rtl/>
        </w:rPr>
        <w:t>איפוא</w:t>
      </w:r>
      <w:proofErr w:type="spellEnd"/>
      <w:r>
        <w:rPr>
          <w:rFonts w:ascii="Narkisim" w:hAnsi="Narkisim" w:cs="Narkisim"/>
          <w:sz w:val="28"/>
          <w:szCs w:val="28"/>
          <w:rtl/>
        </w:rPr>
        <w:t xml:space="preserve"> בזכות, באינטרס ובעניין שיש לתובעת מבחינה משפטית, להם ניתן להוסיף את ההיבטים החברתיים ובעיקר הפסיכולוגיים: החשיבות שבחשיפת השורשים, קביעת הזהות העצמית, הזכות להציג בציבור את זהות האב והייחוס המשפחתי, הדימוי העצמי ושאר השלכות ואפילו מידע על מחלות גנטיות ותורשתיות אשר בכולן אינטרס לגיטימי בתביעת האבהות</w:t>
      </w:r>
      <w:r>
        <w:rPr>
          <w:rFonts w:ascii="Narkisim" w:hAnsi="Narkisim" w:cs="Narkisim"/>
          <w:sz w:val="28"/>
          <w:szCs w:val="28"/>
        </w:rPr>
        <w:t>".</w:t>
      </w:r>
    </w:p>
    <w:p w:rsidR="00B629B0" w:rsidRDefault="00B629B0" w:rsidP="00B629B0">
      <w:pPr>
        <w:pStyle w:val="NormalWeb"/>
        <w:numPr>
          <w:ilvl w:val="0"/>
          <w:numId w:val="1"/>
        </w:numPr>
        <w:shd w:val="clear" w:color="auto" w:fill="FFFFFF"/>
        <w:bidi/>
        <w:spacing w:before="180" w:beforeAutospacing="0" w:after="180" w:afterAutospacing="0" w:line="360" w:lineRule="auto"/>
        <w:ind w:left="84" w:firstLine="0"/>
        <w:jc w:val="both"/>
        <w:rPr>
          <w:rFonts w:ascii="Narkisim" w:hAnsi="Narkisim" w:cs="Narkisim"/>
          <w:sz w:val="28"/>
          <w:szCs w:val="28"/>
          <w:rtl/>
        </w:rPr>
      </w:pPr>
      <w:r>
        <w:rPr>
          <w:rFonts w:ascii="Narkisim" w:hAnsi="Narkisim" w:cs="Narkisim"/>
          <w:sz w:val="28"/>
          <w:szCs w:val="28"/>
          <w:rtl/>
        </w:rPr>
        <w:t xml:space="preserve">הקדמנו והבאנו הדברים הנזכרים והידועים על מנת לצאת מגדר המחלוקת שמבקש המערער להכניסנו אליה.  המערער מרכז את ערעורו בשאלת אמינותה של המשיבה, והתנהלותה חסרת תום הלב כלפיו, כטענתו. ואולם, </w:t>
      </w:r>
      <w:r>
        <w:rPr>
          <w:rFonts w:ascii="Narkisim" w:hAnsi="Narkisim" w:cs="Narkisim" w:hint="cs"/>
          <w:sz w:val="28"/>
          <w:szCs w:val="28"/>
          <w:rtl/>
        </w:rPr>
        <w:t xml:space="preserve">למעשה </w:t>
      </w:r>
      <w:r>
        <w:rPr>
          <w:rFonts w:ascii="Narkisim" w:hAnsi="Narkisim" w:cs="Narkisim"/>
          <w:sz w:val="28"/>
          <w:szCs w:val="28"/>
          <w:rtl/>
        </w:rPr>
        <w:t xml:space="preserve">בעל דינו של </w:t>
      </w:r>
      <w:r>
        <w:rPr>
          <w:rFonts w:ascii="Narkisim" w:hAnsi="Narkisim" w:cs="Narkisim"/>
          <w:sz w:val="28"/>
          <w:szCs w:val="28"/>
          <w:rtl/>
        </w:rPr>
        <w:lastRenderedPageBreak/>
        <w:t>המערער אינו המשיבה כלל ועיקר,  בעל דינו הוא הקטין הזכאי לדעת מיהו אביו,  מניין בא,  ומהי הדרך בה ילך – ובכללה את מי יציג ויכיר כבני משפחתו. וכפי שמצאנו בדברי בית המשפט העליון בעניין ע"א 7155/96 </w:t>
      </w:r>
      <w:r>
        <w:rPr>
          <w:rFonts w:ascii="Miriam" w:hAnsi="Miriam" w:cs="Miriam"/>
          <w:rtl/>
        </w:rPr>
        <w:t>פלוני נ' היועץ המשפטי לממשלה</w:t>
      </w:r>
      <w:r>
        <w:rPr>
          <w:rFonts w:ascii="Narkisim" w:hAnsi="Narkisim" w:cs="Narkisim"/>
          <w:sz w:val="28"/>
          <w:szCs w:val="28"/>
          <w:rtl/>
        </w:rPr>
        <w:t xml:space="preserve"> (1997) -</w:t>
      </w:r>
    </w:p>
    <w:p w:rsidR="00B629B0" w:rsidRDefault="00B629B0" w:rsidP="00B629B0">
      <w:pPr>
        <w:shd w:val="clear" w:color="auto" w:fill="FFFFFF"/>
        <w:spacing w:before="180" w:after="180"/>
        <w:ind w:left="1076" w:right="993"/>
        <w:jc w:val="both"/>
        <w:rPr>
          <w:rFonts w:ascii="Narkisim" w:hAnsi="Narkisim" w:cs="Narkisim"/>
          <w:noProof w:val="0"/>
          <w:sz w:val="28"/>
          <w:szCs w:val="28"/>
          <w:rtl/>
        </w:rPr>
      </w:pPr>
      <w:r>
        <w:rPr>
          <w:rFonts w:ascii="Narkisim" w:hAnsi="Narkisim" w:cs="Narkisim"/>
          <w:noProof w:val="0"/>
          <w:sz w:val="28"/>
          <w:szCs w:val="28"/>
        </w:rPr>
        <w:t>"</w:t>
      </w:r>
      <w:r>
        <w:rPr>
          <w:rFonts w:ascii="Narkisim" w:hAnsi="Narkisim" w:cs="Narkisim"/>
          <w:noProof w:val="0"/>
          <w:sz w:val="28"/>
          <w:szCs w:val="28"/>
          <w:rtl/>
        </w:rPr>
        <w:t>הוריו וילדיו של אדם הם חלק מאישיותו, חלק מ"האני" האישי, המשפחתי והחברתי שלו, אולי יותר משמו. אמנם זהות הורים אינה דבר הניתן לבחירתו ולקביעתו של אדם, אולם התייחסותו של אדם לזולתו כאל בנו-בתו, או התייחסות הבן-הבת לאדם כאל הורהו, מבטאת את אישיותו, את רגשותיו ואת חובותיו במישור האתי-מוסרי</w:t>
      </w:r>
      <w:r>
        <w:rPr>
          <w:rFonts w:ascii="Narkisim" w:hAnsi="Narkisim" w:cs="Narkisim"/>
          <w:noProof w:val="0"/>
          <w:sz w:val="28"/>
          <w:szCs w:val="28"/>
        </w:rPr>
        <w:t>".</w:t>
      </w:r>
    </w:p>
    <w:p w:rsidR="00B629B0" w:rsidRDefault="00B629B0" w:rsidP="00B629B0">
      <w:pPr>
        <w:pStyle w:val="a4"/>
        <w:numPr>
          <w:ilvl w:val="0"/>
          <w:numId w:val="1"/>
        </w:numPr>
        <w:spacing w:line="360" w:lineRule="auto"/>
        <w:ind w:left="84" w:firstLine="0"/>
        <w:jc w:val="both"/>
        <w:rPr>
          <w:rFonts w:ascii="Narkisim" w:hAnsi="Narkisim" w:cs="Narkisim"/>
          <w:noProof w:val="0"/>
          <w:sz w:val="28"/>
          <w:szCs w:val="28"/>
        </w:rPr>
      </w:pPr>
      <w:r>
        <w:rPr>
          <w:rFonts w:ascii="Narkisim" w:hAnsi="Narkisim" w:cs="Narkisim"/>
          <w:noProof w:val="0"/>
          <w:sz w:val="28"/>
          <w:szCs w:val="28"/>
          <w:rtl/>
        </w:rPr>
        <w:t>ואם כן,  מעת שנמצא כי הצדדים קיימו יחסים אינטימיים בתקופה אשר אפשר שהייתה קריטית להורתו של הקטין, הרי שהדרך הפשוטה והטובה ביותר לקבוע או לשלול קשרי משפחה היא בדרך של בדיקה גנטית הבודקת את מטענם הגנטי (</w:t>
      </w:r>
      <w:proofErr w:type="spellStart"/>
      <w:r>
        <w:rPr>
          <w:rFonts w:ascii="Narkisim" w:hAnsi="Narkisim" w:cs="Narkisim"/>
          <w:noProof w:val="0"/>
          <w:sz w:val="28"/>
          <w:szCs w:val="28"/>
          <w:rtl/>
        </w:rPr>
        <w:t>ד.נ.א</w:t>
      </w:r>
      <w:proofErr w:type="spellEnd"/>
      <w:r>
        <w:rPr>
          <w:rFonts w:ascii="Narkisim" w:hAnsi="Narkisim" w:cs="Narkisim"/>
          <w:noProof w:val="0"/>
          <w:sz w:val="28"/>
          <w:szCs w:val="28"/>
          <w:rtl/>
        </w:rPr>
        <w:t xml:space="preserve">)   של הצדדים, באמצעותה ניתן לקבוע ברמת וודאות של למעלה מ 99 אחוז מיהו אביו של הקטין. סירוב שאינו מוצדק לבצע בדיקה זו יש בו כדי "להדליק נורה אדומה"  ובית המשפט יוכל להסיק מתוך הסירוב מסקנות פוזיטיביות לעניין קיומו של קשר משפחתי.  קביעה זו ראשיתה מימים ימימה בעניין ע"א 548/78 הנ"ל, אשר עסק עוד בבדיקה ראשונית של סיווג רקמות </w:t>
      </w:r>
      <w:r>
        <w:rPr>
          <w:rFonts w:ascii="Narkisim" w:hAnsi="Narkisim" w:cs="Narkisim"/>
          <w:noProof w:val="0"/>
          <w:sz w:val="22"/>
          <w:szCs w:val="22"/>
          <w:rtl/>
        </w:rPr>
        <w:t>(</w:t>
      </w:r>
      <w:r>
        <w:rPr>
          <w:rFonts w:ascii="Narkisim" w:hAnsi="Narkisim" w:cs="Narkisim"/>
          <w:noProof w:val="0"/>
          <w:sz w:val="22"/>
          <w:szCs w:val="22"/>
        </w:rPr>
        <w:t>HLA TYPING</w:t>
      </w:r>
      <w:r>
        <w:rPr>
          <w:rFonts w:ascii="Narkisim" w:hAnsi="Narkisim" w:cs="Narkisim"/>
          <w:noProof w:val="0"/>
          <w:sz w:val="22"/>
          <w:szCs w:val="22"/>
          <w:rtl/>
        </w:rPr>
        <w:t>)</w:t>
      </w:r>
      <w:r>
        <w:rPr>
          <w:rFonts w:ascii="Narkisim" w:hAnsi="Narkisim" w:cs="Narkisim"/>
          <w:noProof w:val="0"/>
          <w:sz w:val="28"/>
          <w:szCs w:val="28"/>
          <w:rtl/>
        </w:rPr>
        <w:t xml:space="preserve"> שאמינותה עוד פחותה מרמת הדיוק של הבדיקות המבוצעות כיום, בדבריו הנכוחים של כב' סגן הנשיא אלון  -  </w:t>
      </w:r>
    </w:p>
    <w:p w:rsidR="00B629B0" w:rsidRDefault="00B629B0" w:rsidP="00B629B0">
      <w:pPr>
        <w:pStyle w:val="a4"/>
        <w:spacing w:line="360" w:lineRule="auto"/>
        <w:jc w:val="both"/>
        <w:rPr>
          <w:rFonts w:ascii="Narkisim" w:hAnsi="Narkisim" w:cs="Narkisim"/>
          <w:noProof w:val="0"/>
          <w:sz w:val="28"/>
          <w:szCs w:val="28"/>
          <w:rtl/>
        </w:rPr>
      </w:pPr>
    </w:p>
    <w:p w:rsidR="00B629B0" w:rsidRDefault="00B629B0" w:rsidP="00B629B0">
      <w:pPr>
        <w:pStyle w:val="a4"/>
        <w:ind w:left="1076" w:right="993"/>
        <w:jc w:val="both"/>
        <w:rPr>
          <w:rFonts w:ascii="Narkisim" w:hAnsi="Narkisim" w:cs="Narkisim"/>
          <w:noProof w:val="0"/>
          <w:sz w:val="28"/>
          <w:szCs w:val="28"/>
          <w:rtl/>
        </w:rPr>
      </w:pPr>
      <w:r>
        <w:rPr>
          <w:rFonts w:ascii="Narkisim" w:hAnsi="Narkisim" w:cs="Narkisim"/>
          <w:noProof w:val="0"/>
          <w:sz w:val="28"/>
          <w:szCs w:val="28"/>
          <w:rtl/>
        </w:rPr>
        <w:t xml:space="preserve">"מסמכותו של בית המשפט לתת צווים שונים כדי להגיע לבירור משפטי הוגן ומשביע רצון, ולגבי צד, שאינו מציית לצו, רשאי בית המשפט להסיק מסקנות ראייתיות נגדו. ומכאן, שכך הוא גם לעניין עריכת בדיקת הדם... אך משלא באים אנו לפגוע בזכותו של האב הנטען, שלא ייפגע גופו, ואין אנו כופים עליו להיבדק ואף לא מחייבים אותו, אין להעלות על הדעת, כי לא נסיק את המסקנה ההגיונית המתחייבת מכבישת הראיה המכרעת המסורה בידו - ובידו בלבד - להוכיח במידה הקרובה לוודא אם הוא אביה של הקטינה אם לאו. הסקת מסקנה מסירובו להיבדק בדיקת דם </w:t>
      </w:r>
      <w:proofErr w:type="spellStart"/>
      <w:r>
        <w:rPr>
          <w:rFonts w:ascii="Narkisim" w:hAnsi="Narkisim" w:cs="Narkisim"/>
          <w:noProof w:val="0"/>
          <w:sz w:val="28"/>
          <w:szCs w:val="28"/>
          <w:rtl/>
        </w:rPr>
        <w:t>מחוייבת</w:t>
      </w:r>
      <w:proofErr w:type="spellEnd"/>
      <w:r>
        <w:rPr>
          <w:rFonts w:ascii="Narkisim" w:hAnsi="Narkisim" w:cs="Narkisim"/>
          <w:noProof w:val="0"/>
          <w:sz w:val="28"/>
          <w:szCs w:val="28"/>
          <w:rtl/>
        </w:rPr>
        <w:t xml:space="preserve"> </w:t>
      </w:r>
      <w:proofErr w:type="spellStart"/>
      <w:r>
        <w:rPr>
          <w:rFonts w:ascii="Narkisim" w:hAnsi="Narkisim" w:cs="Narkisim"/>
          <w:noProof w:val="0"/>
          <w:sz w:val="28"/>
          <w:szCs w:val="28"/>
          <w:rtl/>
        </w:rPr>
        <w:t>ההגיון</w:t>
      </w:r>
      <w:proofErr w:type="spellEnd"/>
      <w:r>
        <w:rPr>
          <w:rFonts w:ascii="Narkisim" w:hAnsi="Narkisim" w:cs="Narkisim"/>
          <w:noProof w:val="0"/>
          <w:sz w:val="28"/>
          <w:szCs w:val="28"/>
          <w:rtl/>
        </w:rPr>
        <w:t xml:space="preserve"> והמציאות היא ומקובלת היא, כאמור, ברוב המערכות המשפטיות, ואנו, כבית דין, שהוא אביהם של הקטינים, מצווים אנו על כך כדי לקיים בידו של הקטין זכותו היסודית לדעת מיהו אביו מולידו, ומיהו - בנוסף על </w:t>
      </w:r>
      <w:proofErr w:type="spellStart"/>
      <w:r>
        <w:rPr>
          <w:rFonts w:ascii="Narkisim" w:hAnsi="Narkisim" w:cs="Narkisim"/>
          <w:noProof w:val="0"/>
          <w:sz w:val="28"/>
          <w:szCs w:val="28"/>
          <w:rtl/>
        </w:rPr>
        <w:t>אימו</w:t>
      </w:r>
      <w:proofErr w:type="spellEnd"/>
      <w:r>
        <w:rPr>
          <w:rFonts w:ascii="Narkisim" w:hAnsi="Narkisim" w:cs="Narkisim"/>
          <w:noProof w:val="0"/>
          <w:sz w:val="28"/>
          <w:szCs w:val="28"/>
          <w:rtl/>
        </w:rPr>
        <w:t xml:space="preserve"> - הורו מפרנסו..."</w:t>
      </w:r>
      <w:r>
        <w:rPr>
          <w:rFonts w:ascii="Narkisim" w:hAnsi="Narkisim" w:cs="Narkisim"/>
          <w:noProof w:val="0"/>
          <w:sz w:val="28"/>
          <w:szCs w:val="28"/>
          <w:rtl/>
        </w:rPr>
        <w:tab/>
      </w:r>
      <w:r>
        <w:rPr>
          <w:rFonts w:ascii="Narkisim" w:hAnsi="Narkisim" w:cs="Narkisim"/>
          <w:noProof w:val="0"/>
          <w:sz w:val="28"/>
          <w:szCs w:val="28"/>
          <w:rtl/>
        </w:rPr>
        <w:br/>
      </w:r>
    </w:p>
    <w:p w:rsidR="00B629B0" w:rsidRDefault="00B629B0" w:rsidP="00B629B0">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וברבות הימים  בא המחוקק ואף נתן כוח לבתי המשפט להורות ולכפות אדם לבצע בדיקה לקשרי משפחה וכך נכתב בסע' 28 ו (א)  </w:t>
      </w:r>
      <w:r>
        <w:rPr>
          <w:rFonts w:ascii="Miriam" w:hAnsi="Miriam" w:cs="Miriam"/>
          <w:rtl/>
        </w:rPr>
        <w:t>לחוק מידע גנטי</w:t>
      </w:r>
      <w:r>
        <w:rPr>
          <w:rFonts w:ascii="Narkisim" w:hAnsi="Narkisim" w:cs="Narkisim"/>
          <w:sz w:val="28"/>
          <w:szCs w:val="28"/>
          <w:rtl/>
        </w:rPr>
        <w:t xml:space="preserve"> תשס"א – 2000 (להלן- חוק מידע גנטי) </w:t>
      </w:r>
    </w:p>
    <w:p w:rsidR="00B629B0" w:rsidRDefault="00B629B0" w:rsidP="00B629B0">
      <w:pPr>
        <w:pStyle w:val="P000"/>
        <w:tabs>
          <w:tab w:val="left" w:pos="7313"/>
        </w:tabs>
        <w:spacing w:before="72"/>
        <w:ind w:left="1076" w:right="1134"/>
        <w:rPr>
          <w:rFonts w:ascii="Narkisim" w:hAnsi="Narkisim" w:cs="Narkisim"/>
          <w:sz w:val="28"/>
          <w:szCs w:val="28"/>
          <w:rtl/>
          <w:lang w:eastAsia="en-US"/>
        </w:rPr>
      </w:pPr>
      <w:r>
        <w:rPr>
          <w:rFonts w:ascii="Narkisim" w:hAnsi="Narkisim" w:cs="Narkisim"/>
          <w:sz w:val="28"/>
          <w:szCs w:val="28"/>
          <w:rtl/>
          <w:lang w:eastAsia="en-US"/>
        </w:rPr>
        <w:t>28ו.</w:t>
      </w:r>
      <w:r>
        <w:rPr>
          <w:rFonts w:ascii="Narkisim" w:hAnsi="Narkisim" w:cs="Narkisim"/>
          <w:sz w:val="28"/>
          <w:szCs w:val="28"/>
          <w:rtl/>
          <w:lang w:eastAsia="en-US"/>
        </w:rPr>
        <w:tab/>
        <w:t>(א)</w:t>
      </w:r>
      <w:r>
        <w:rPr>
          <w:rFonts w:ascii="Narkisim" w:hAnsi="Narkisim" w:cs="Narkisim"/>
          <w:sz w:val="28"/>
          <w:szCs w:val="28"/>
          <w:rtl/>
          <w:lang w:eastAsia="en-US"/>
        </w:rPr>
        <w:tab/>
        <w:t>על אף האמור בסעיף 28ב, רשאי בית המשפט לצוות על עריכת בדיקה, למעט בדיקה לפי סעיף 28ד, גם בלא הסכמת הנבדק, אם נוכח כי התקיימו התנאים לעריכתה לפי סעיף 28א, 28ד או 28ה, ובלבד שהתקיימו כל אלה:</w:t>
      </w:r>
    </w:p>
    <w:p w:rsidR="00B629B0" w:rsidRDefault="00B629B0" w:rsidP="00B629B0">
      <w:pPr>
        <w:pStyle w:val="P000"/>
        <w:tabs>
          <w:tab w:val="left" w:pos="7313"/>
        </w:tabs>
        <w:spacing w:before="72"/>
        <w:ind w:left="1076" w:right="1134"/>
        <w:rPr>
          <w:rFonts w:ascii="Narkisim" w:hAnsi="Narkisim" w:cs="Narkisim"/>
          <w:sz w:val="28"/>
          <w:szCs w:val="28"/>
          <w:rtl/>
          <w:lang w:eastAsia="en-US"/>
        </w:rPr>
      </w:pPr>
      <w:r>
        <w:rPr>
          <w:rFonts w:ascii="Narkisim" w:hAnsi="Narkisim" w:cs="Narkisim"/>
          <w:sz w:val="28"/>
          <w:szCs w:val="28"/>
          <w:rtl/>
          <w:lang w:eastAsia="en-US"/>
        </w:rPr>
        <w:t>(1)</w:t>
      </w:r>
      <w:r>
        <w:rPr>
          <w:rFonts w:ascii="Narkisim" w:hAnsi="Narkisim" w:cs="Narkisim"/>
          <w:sz w:val="28"/>
          <w:szCs w:val="28"/>
          <w:rtl/>
          <w:lang w:eastAsia="en-US"/>
        </w:rPr>
        <w:tab/>
        <w:t>בית המשפט שוכנע כי יש סיכוי סביר לנכונות טענות המבקש בדבר קשרי המשפחה הנטענים;</w:t>
      </w:r>
    </w:p>
    <w:p w:rsidR="00B629B0" w:rsidRDefault="00B629B0" w:rsidP="00B629B0">
      <w:pPr>
        <w:pStyle w:val="P000"/>
        <w:tabs>
          <w:tab w:val="left" w:pos="7313"/>
        </w:tabs>
        <w:spacing w:before="72"/>
        <w:ind w:left="1076" w:right="1134"/>
        <w:rPr>
          <w:rFonts w:ascii="Narkisim" w:hAnsi="Narkisim" w:cs="Narkisim"/>
          <w:sz w:val="28"/>
          <w:szCs w:val="28"/>
          <w:rtl/>
          <w:lang w:eastAsia="en-US"/>
        </w:rPr>
      </w:pPr>
      <w:r>
        <w:rPr>
          <w:rFonts w:ascii="Narkisim" w:hAnsi="Narkisim" w:cs="Narkisim"/>
          <w:sz w:val="28"/>
          <w:szCs w:val="28"/>
          <w:rtl/>
          <w:lang w:eastAsia="en-US"/>
        </w:rPr>
        <w:t>(2)</w:t>
      </w:r>
      <w:r>
        <w:rPr>
          <w:rFonts w:ascii="Narkisim" w:hAnsi="Narkisim" w:cs="Narkisim"/>
          <w:sz w:val="28"/>
          <w:szCs w:val="28"/>
          <w:rtl/>
          <w:lang w:eastAsia="en-US"/>
        </w:rPr>
        <w:tab/>
        <w:t>ניתנה לנבדק הזדמנות להשמיע את התנגדותו למתן הצו.</w:t>
      </w:r>
    </w:p>
    <w:p w:rsidR="00B629B0" w:rsidRDefault="00B629B0" w:rsidP="00B629B0">
      <w:pPr>
        <w:rPr>
          <w:rFonts w:ascii="Narkisim" w:hAnsi="Narkisim" w:cs="Narkisim"/>
          <w:sz w:val="28"/>
          <w:szCs w:val="28"/>
          <w:rtl/>
        </w:rPr>
      </w:pPr>
    </w:p>
    <w:p w:rsidR="00B629B0" w:rsidRDefault="00B629B0" w:rsidP="00B629B0">
      <w:pPr>
        <w:pStyle w:val="a4"/>
        <w:numPr>
          <w:ilvl w:val="0"/>
          <w:numId w:val="1"/>
        </w:numPr>
        <w:spacing w:line="360" w:lineRule="auto"/>
        <w:ind w:left="85" w:firstLine="0"/>
        <w:jc w:val="both"/>
        <w:rPr>
          <w:rStyle w:val="default"/>
          <w:rFonts w:cs="FrankRuehl"/>
          <w:rtl/>
        </w:rPr>
      </w:pPr>
      <w:r>
        <w:rPr>
          <w:rFonts w:ascii="Narkisim" w:hAnsi="Narkisim" w:cs="Narkisim"/>
          <w:sz w:val="28"/>
          <w:szCs w:val="28"/>
          <w:rtl/>
        </w:rPr>
        <w:t xml:space="preserve">סמכות זו שניתנה בידי בית המשפט, אליה וקוץ בה,  גם אם מצא בית המשפט כי התקיימו הנסיבות לכפות על אדם לבצע בדיקת רקמות, מה יעשה אם נמצא זה מסרב וכי יוליכוהו לביצוע הבדיקה בכוח ?  וכי ימצא הרופא שיאות לבצע בדיקה זו בכוח הזרוע ושלא ברצון הנבדק?  הדעת אומרת – לא ולא.  לפיכך הוסיף המחוקק והמציא תרופה כפולה כנגד הסרבן אותה קבע בהוראת סע' 28 ח </w:t>
      </w:r>
      <w:r>
        <w:rPr>
          <w:rFonts w:ascii="Miriam" w:hAnsi="Miriam" w:cs="Miriam"/>
          <w:rtl/>
        </w:rPr>
        <w:t>לחוק מידע גנטי</w:t>
      </w:r>
      <w:r>
        <w:rPr>
          <w:rFonts w:ascii="Narkisim" w:hAnsi="Narkisim" w:cs="Narkisim"/>
          <w:sz w:val="28"/>
          <w:szCs w:val="28"/>
          <w:rtl/>
        </w:rPr>
        <w:t xml:space="preserve">.  התרופה האחת מאפשרת לבית המשפט לנקוט בהליך על פי פקודת בזיון בית המשפט רוצה לומר לחייב את הסרבן בדרך של קנס כספי או מאסר ככל שהוא מסרב לבצע את הבדיקה, אלא שתרופה זו נוסף לכך שהיא מטריחה ונדרשת לזמן שיפוטי נוסף אשר אינו משרת את טובת הקטין המצפה לקביעת האבהות הנוגעת בו, יוצרת מאליה מתח בין האב הנטען לקטין.  לפיכך העדיפו בתי המשפט על דרך הכלל לנקוט בתרופה השנייה הנזכרת בסע' 28 ח (ב)  </w:t>
      </w:r>
      <w:r>
        <w:rPr>
          <w:rFonts w:ascii="Miriam" w:hAnsi="Miriam" w:cs="Miriam"/>
          <w:rtl/>
        </w:rPr>
        <w:t>לחוק מידע גנטי</w:t>
      </w:r>
      <w:r>
        <w:rPr>
          <w:rFonts w:ascii="Narkisim" w:hAnsi="Narkisim" w:cs="Narkisim"/>
          <w:sz w:val="28"/>
          <w:szCs w:val="28"/>
          <w:rtl/>
        </w:rPr>
        <w:t xml:space="preserve">, ובלשונה – </w:t>
      </w:r>
    </w:p>
    <w:p w:rsidR="00B629B0" w:rsidRDefault="00B629B0" w:rsidP="00B629B0">
      <w:pPr>
        <w:rPr>
          <w:rStyle w:val="default"/>
          <w:rFonts w:cs="FrankRuehl"/>
          <w:rtl/>
        </w:rPr>
      </w:pPr>
    </w:p>
    <w:p w:rsidR="00B629B0" w:rsidRDefault="00B629B0" w:rsidP="00B629B0">
      <w:pPr>
        <w:pStyle w:val="P000"/>
        <w:tabs>
          <w:tab w:val="left" w:pos="7313"/>
        </w:tabs>
        <w:spacing w:before="72"/>
        <w:ind w:left="1076" w:right="993"/>
        <w:rPr>
          <w:rFonts w:ascii="Narkisim" w:hAnsi="Narkisim" w:cs="Narkisim"/>
          <w:sz w:val="28"/>
          <w:szCs w:val="28"/>
          <w:rtl/>
          <w:lang w:eastAsia="en-US"/>
        </w:rPr>
      </w:pPr>
      <w:r>
        <w:rPr>
          <w:rFonts w:ascii="Narkisim" w:hAnsi="Narkisim" w:cs="Narkisim"/>
          <w:sz w:val="28"/>
          <w:szCs w:val="28"/>
          <w:rtl/>
          <w:lang w:eastAsia="en-US"/>
        </w:rPr>
        <w:tab/>
        <w:t>"(ב)</w:t>
      </w:r>
      <w:r>
        <w:rPr>
          <w:rFonts w:ascii="Narkisim" w:hAnsi="Narkisim" w:cs="Narkisim"/>
          <w:sz w:val="28"/>
          <w:szCs w:val="28"/>
          <w:rtl/>
          <w:lang w:eastAsia="en-US"/>
        </w:rPr>
        <w:tab/>
        <w:t>בית המשפט רשאי להסיק מסירובו של אדם להיבדק כל מסקנה הנראית לו מוצדקת בנסיבות העניין, לרבות בדבר קביעת קשרי המשפחה הנטענים כלפי אותו אדם"</w:t>
      </w:r>
    </w:p>
    <w:p w:rsidR="00B629B0" w:rsidRDefault="00B629B0" w:rsidP="00B629B0">
      <w:pPr>
        <w:pStyle w:val="P000"/>
        <w:spacing w:before="72"/>
        <w:ind w:left="0" w:right="1134"/>
        <w:rPr>
          <w:rFonts w:ascii="Narkisim" w:hAnsi="Narkisim" w:cs="Narkisim"/>
          <w:sz w:val="28"/>
          <w:szCs w:val="28"/>
          <w:rtl/>
          <w:lang w:eastAsia="en-US"/>
        </w:rPr>
      </w:pPr>
    </w:p>
    <w:p w:rsidR="00B629B0" w:rsidRDefault="00B629B0" w:rsidP="00B629B0">
      <w:pPr>
        <w:pStyle w:val="P000"/>
        <w:spacing w:before="72" w:line="360" w:lineRule="auto"/>
        <w:ind w:left="0"/>
        <w:rPr>
          <w:rFonts w:ascii="Narkisim" w:hAnsi="Narkisim" w:cs="Narkisim"/>
          <w:sz w:val="28"/>
          <w:szCs w:val="28"/>
          <w:rtl/>
          <w:lang w:eastAsia="en-US"/>
        </w:rPr>
      </w:pPr>
      <w:r>
        <w:rPr>
          <w:rFonts w:ascii="Narkisim" w:hAnsi="Narkisim" w:cs="Narkisim"/>
          <w:sz w:val="28"/>
          <w:szCs w:val="28"/>
          <w:rtl/>
          <w:lang w:eastAsia="en-US"/>
        </w:rPr>
        <w:t xml:space="preserve">בכך אימץ המחוקק את מסקנתו של כב' הש' אלון בעניין 548/78 הנ"ל אף אחר עדכון דבר החקיקה לעניין ביצוע בדיקה גנטית לקשרי משפחה.  </w:t>
      </w:r>
    </w:p>
    <w:p w:rsidR="00B629B0" w:rsidRDefault="00B629B0" w:rsidP="00B629B0">
      <w:pPr>
        <w:pStyle w:val="P000"/>
        <w:spacing w:before="0" w:line="360" w:lineRule="auto"/>
        <w:ind w:left="0" w:right="1134"/>
        <w:rPr>
          <w:rStyle w:val="default"/>
          <w:rFonts w:cs="FrankRuehl"/>
          <w:vanish/>
          <w:color w:val="FF0000"/>
          <w:szCs w:val="20"/>
          <w:shd w:val="clear" w:color="auto" w:fill="FFFF99"/>
          <w:rtl/>
        </w:rPr>
      </w:pPr>
      <w:bookmarkStart w:id="2" w:name="Rov136"/>
      <w:r>
        <w:rPr>
          <w:rStyle w:val="default"/>
          <w:rFonts w:cs="FrankRuehl"/>
          <w:vanish/>
          <w:color w:val="FF0000"/>
          <w:szCs w:val="20"/>
          <w:shd w:val="clear" w:color="auto" w:fill="FFFF99"/>
          <w:rtl/>
        </w:rPr>
        <w:t>מיום 30.11.2008</w:t>
      </w:r>
    </w:p>
    <w:p w:rsidR="00B629B0" w:rsidRDefault="00B629B0" w:rsidP="00B629B0">
      <w:pPr>
        <w:pStyle w:val="P000"/>
        <w:spacing w:before="0" w:line="360" w:lineRule="auto"/>
        <w:ind w:left="0" w:right="1134"/>
        <w:rPr>
          <w:rStyle w:val="default"/>
          <w:rFonts w:cs="FrankRuehl"/>
          <w:vanish/>
          <w:szCs w:val="20"/>
          <w:shd w:val="clear" w:color="auto" w:fill="FFFF99"/>
          <w:rtl/>
        </w:rPr>
      </w:pPr>
      <w:r>
        <w:rPr>
          <w:rStyle w:val="default"/>
          <w:rFonts w:cs="FrankRuehl"/>
          <w:b/>
          <w:bCs/>
          <w:vanish/>
          <w:szCs w:val="20"/>
          <w:shd w:val="clear" w:color="auto" w:fill="FFFF99"/>
          <w:rtl/>
        </w:rPr>
        <w:t>תיקון מס' 3</w:t>
      </w:r>
    </w:p>
    <w:p w:rsidR="00B629B0" w:rsidRDefault="00B629B0" w:rsidP="00B629B0">
      <w:pPr>
        <w:pStyle w:val="P000"/>
        <w:spacing w:before="0" w:line="360" w:lineRule="auto"/>
        <w:ind w:left="0" w:right="1134"/>
        <w:rPr>
          <w:rStyle w:val="default"/>
          <w:rFonts w:cs="FrankRuehl"/>
          <w:vanish/>
          <w:szCs w:val="20"/>
          <w:shd w:val="clear" w:color="auto" w:fill="FFFF99"/>
          <w:rtl/>
        </w:rPr>
      </w:pPr>
      <w:hyperlink r:id="rId7" w:history="1">
        <w:r>
          <w:rPr>
            <w:rStyle w:val="Hyperlink"/>
            <w:rFonts w:cs="FrankRuehl"/>
            <w:vanish/>
            <w:szCs w:val="20"/>
            <w:shd w:val="clear" w:color="auto" w:fill="FFFF99"/>
            <w:rtl/>
          </w:rPr>
          <w:t>ס"ח תשס"ח מס' 2173</w:t>
        </w:r>
      </w:hyperlink>
      <w:r>
        <w:rPr>
          <w:rStyle w:val="default"/>
          <w:rFonts w:cs="FrankRuehl"/>
          <w:vanish/>
          <w:szCs w:val="20"/>
          <w:shd w:val="clear" w:color="auto" w:fill="FFFF99"/>
          <w:rtl/>
        </w:rPr>
        <w:t xml:space="preserve"> מיום 30.7.2008 עמ' 739 (</w:t>
      </w:r>
      <w:hyperlink r:id="rId8" w:history="1">
        <w:r>
          <w:rPr>
            <w:rStyle w:val="Hyperlink"/>
            <w:rFonts w:cs="FrankRuehl"/>
            <w:vanish/>
            <w:szCs w:val="20"/>
            <w:shd w:val="clear" w:color="auto" w:fill="FFFF99"/>
            <w:rtl/>
          </w:rPr>
          <w:t>ה"ח 203</w:t>
        </w:r>
      </w:hyperlink>
      <w:r>
        <w:rPr>
          <w:rStyle w:val="default"/>
          <w:rFonts w:cs="FrankRuehl"/>
          <w:vanish/>
          <w:szCs w:val="20"/>
          <w:shd w:val="clear" w:color="auto" w:fill="FFFF99"/>
          <w:rtl/>
        </w:rPr>
        <w:t>)</w:t>
      </w:r>
    </w:p>
    <w:p w:rsidR="00B629B0" w:rsidRDefault="00B629B0" w:rsidP="00B629B0">
      <w:pPr>
        <w:pStyle w:val="P000"/>
        <w:spacing w:before="0" w:line="360" w:lineRule="auto"/>
        <w:ind w:left="0" w:right="1134"/>
        <w:rPr>
          <w:rStyle w:val="default"/>
          <w:rFonts w:cs="FrankRuehl"/>
          <w:vanish/>
          <w:szCs w:val="20"/>
          <w:shd w:val="clear" w:color="auto" w:fill="FFFF99"/>
          <w:rtl/>
        </w:rPr>
      </w:pPr>
      <w:r>
        <w:rPr>
          <w:rStyle w:val="default"/>
          <w:rFonts w:cs="FrankRuehl"/>
          <w:b/>
          <w:bCs/>
          <w:vanish/>
          <w:szCs w:val="20"/>
          <w:shd w:val="clear" w:color="auto" w:fill="FFFF99"/>
          <w:rtl/>
        </w:rPr>
        <w:t>הוספת סעיף 28ח</w:t>
      </w:r>
    </w:p>
    <w:p w:rsidR="00B629B0" w:rsidRDefault="00B629B0" w:rsidP="00B629B0">
      <w:pPr>
        <w:pStyle w:val="P000"/>
        <w:spacing w:before="0" w:line="360" w:lineRule="auto"/>
        <w:ind w:left="0" w:right="1134"/>
        <w:rPr>
          <w:rStyle w:val="default"/>
          <w:rFonts w:cs="FrankRuehl"/>
          <w:b/>
          <w:vanish/>
          <w:szCs w:val="20"/>
          <w:shd w:val="clear" w:color="auto" w:fill="FFFF99"/>
          <w:rtl/>
        </w:rPr>
      </w:pPr>
    </w:p>
    <w:p w:rsidR="00B629B0" w:rsidRDefault="00B629B0" w:rsidP="00B629B0">
      <w:pPr>
        <w:pStyle w:val="P000"/>
        <w:spacing w:before="0" w:line="360" w:lineRule="auto"/>
        <w:ind w:left="0" w:right="1134"/>
        <w:rPr>
          <w:rStyle w:val="default"/>
          <w:rFonts w:cs="FrankRuehl"/>
          <w:vanish/>
          <w:color w:val="FF0000"/>
          <w:szCs w:val="20"/>
          <w:shd w:val="clear" w:color="auto" w:fill="FFFF99"/>
          <w:rtl/>
        </w:rPr>
      </w:pPr>
      <w:r>
        <w:rPr>
          <w:rStyle w:val="default"/>
          <w:rFonts w:cs="FrankRuehl"/>
          <w:vanish/>
          <w:color w:val="FF0000"/>
          <w:szCs w:val="20"/>
          <w:shd w:val="clear" w:color="auto" w:fill="FFFF99"/>
          <w:rtl/>
        </w:rPr>
        <w:t>מיום 11.10.2016</w:t>
      </w:r>
    </w:p>
    <w:p w:rsidR="00B629B0" w:rsidRDefault="00B629B0" w:rsidP="00B629B0">
      <w:pPr>
        <w:pStyle w:val="P000"/>
        <w:spacing w:before="0" w:line="360" w:lineRule="auto"/>
        <w:ind w:left="0" w:right="1134"/>
        <w:rPr>
          <w:rStyle w:val="default"/>
          <w:rFonts w:cs="FrankRuehl"/>
          <w:vanish/>
          <w:szCs w:val="20"/>
          <w:shd w:val="clear" w:color="auto" w:fill="FFFF99"/>
          <w:rtl/>
        </w:rPr>
      </w:pPr>
      <w:r>
        <w:rPr>
          <w:rStyle w:val="default"/>
          <w:rFonts w:cs="FrankRuehl"/>
          <w:b/>
          <w:bCs/>
          <w:vanish/>
          <w:szCs w:val="20"/>
          <w:shd w:val="clear" w:color="auto" w:fill="FFFF99"/>
          <w:rtl/>
        </w:rPr>
        <w:t>תיקון מס' 6</w:t>
      </w:r>
    </w:p>
    <w:p w:rsidR="00B629B0" w:rsidRDefault="00B629B0" w:rsidP="00B629B0">
      <w:pPr>
        <w:pStyle w:val="P000"/>
        <w:spacing w:before="0" w:line="360" w:lineRule="auto"/>
        <w:ind w:left="0" w:right="1134"/>
        <w:rPr>
          <w:rStyle w:val="default"/>
          <w:rFonts w:cs="FrankRuehl"/>
          <w:vanish/>
          <w:szCs w:val="20"/>
          <w:shd w:val="clear" w:color="auto" w:fill="FFFF99"/>
          <w:rtl/>
        </w:rPr>
      </w:pPr>
      <w:hyperlink r:id="rId9" w:history="1">
        <w:r>
          <w:rPr>
            <w:rStyle w:val="Hyperlink"/>
            <w:rFonts w:cs="FrankRuehl"/>
            <w:vanish/>
            <w:szCs w:val="20"/>
            <w:shd w:val="clear" w:color="auto" w:fill="FFFF99"/>
            <w:rtl/>
          </w:rPr>
          <w:t>ס"ח תשע"ו מס' 2550</w:t>
        </w:r>
      </w:hyperlink>
      <w:r>
        <w:rPr>
          <w:rStyle w:val="default"/>
          <w:rFonts w:cs="FrankRuehl"/>
          <w:vanish/>
          <w:szCs w:val="20"/>
          <w:shd w:val="clear" w:color="auto" w:fill="FFFF99"/>
          <w:rtl/>
        </w:rPr>
        <w:t xml:space="preserve"> מיום 11.4.2016 עמ' 832 (</w:t>
      </w:r>
      <w:hyperlink r:id="rId10" w:history="1">
        <w:r>
          <w:rPr>
            <w:rStyle w:val="Hyperlink"/>
            <w:rFonts w:cs="FrankRuehl"/>
            <w:vanish/>
            <w:szCs w:val="20"/>
            <w:shd w:val="clear" w:color="auto" w:fill="FFFF99"/>
            <w:rtl/>
          </w:rPr>
          <w:t>ה"ח 890</w:t>
        </w:r>
      </w:hyperlink>
      <w:r>
        <w:rPr>
          <w:rStyle w:val="default"/>
          <w:rFonts w:cs="FrankRuehl"/>
          <w:vanish/>
          <w:szCs w:val="20"/>
          <w:shd w:val="clear" w:color="auto" w:fill="FFFF99"/>
          <w:rtl/>
        </w:rPr>
        <w:t>)</w:t>
      </w:r>
    </w:p>
    <w:p w:rsidR="00B629B0" w:rsidRDefault="00B629B0" w:rsidP="00B629B0">
      <w:pPr>
        <w:pStyle w:val="P000"/>
        <w:spacing w:line="360" w:lineRule="auto"/>
        <w:ind w:left="0" w:right="1134"/>
        <w:rPr>
          <w:rStyle w:val="default"/>
          <w:rFonts w:cs="FrankRuehl"/>
          <w:sz w:val="2"/>
          <w:szCs w:val="2"/>
          <w:shd w:val="clear" w:color="auto" w:fill="FFFF99"/>
          <w:rtl/>
        </w:rPr>
      </w:pPr>
      <w:r>
        <w:rPr>
          <w:rStyle w:val="default"/>
          <w:rFonts w:cs="FrankRuehl"/>
          <w:vanish/>
          <w:szCs w:val="22"/>
          <w:shd w:val="clear" w:color="auto" w:fill="FFFF99"/>
          <w:rtl/>
        </w:rPr>
        <w:tab/>
        <w:t>(א)</w:t>
      </w:r>
      <w:r>
        <w:rPr>
          <w:rStyle w:val="default"/>
          <w:rFonts w:cs="FrankRuehl"/>
          <w:vanish/>
          <w:szCs w:val="22"/>
          <w:shd w:val="clear" w:color="auto" w:fill="FFFF99"/>
          <w:rtl/>
        </w:rPr>
        <w:tab/>
        <w:t xml:space="preserve">סירב אדם להיבדק לאחר מתן צו כאמור בסעיף 28ו, יחולו הוראות סעיף 6 לפקודת ביזיון בית משפט; הוראות סעיף קטן זה לא יחולו על קטין, </w:t>
      </w:r>
      <w:r>
        <w:rPr>
          <w:rStyle w:val="default"/>
          <w:rFonts w:cs="FrankRuehl"/>
          <w:strike/>
          <w:vanish/>
          <w:szCs w:val="22"/>
          <w:shd w:val="clear" w:color="auto" w:fill="FFFF99"/>
          <w:rtl/>
        </w:rPr>
        <w:t>חסוי</w:t>
      </w:r>
      <w:r>
        <w:rPr>
          <w:rStyle w:val="default"/>
          <w:rFonts w:cs="FrankRuehl"/>
          <w:vanish/>
          <w:szCs w:val="22"/>
          <w:shd w:val="clear" w:color="auto" w:fill="FFFF99"/>
          <w:rtl/>
        </w:rPr>
        <w:t xml:space="preserve"> </w:t>
      </w:r>
      <w:r>
        <w:rPr>
          <w:rStyle w:val="default"/>
          <w:rFonts w:cs="FrankRuehl"/>
          <w:vanish/>
          <w:szCs w:val="22"/>
          <w:u w:val="single"/>
          <w:shd w:val="clear" w:color="auto" w:fill="FFFF99"/>
          <w:rtl/>
        </w:rPr>
        <w:t>אדם שמונה לו אפוטרופוס</w:t>
      </w:r>
      <w:r>
        <w:rPr>
          <w:rStyle w:val="default"/>
          <w:rFonts w:cs="FrankRuehl"/>
          <w:vanish/>
          <w:szCs w:val="22"/>
          <w:shd w:val="clear" w:color="auto" w:fill="FFFF99"/>
          <w:rtl/>
        </w:rPr>
        <w:t xml:space="preserve"> או פסול דין.</w:t>
      </w:r>
      <w:bookmarkEnd w:id="2"/>
    </w:p>
    <w:p w:rsidR="00B629B0" w:rsidRDefault="00B629B0" w:rsidP="00B629B0">
      <w:pPr>
        <w:spacing w:line="360" w:lineRule="auto"/>
        <w:jc w:val="both"/>
        <w:rPr>
          <w:rFonts w:ascii="Narkisim" w:hAnsi="Narkisim" w:cs="Narkisim"/>
          <w:sz w:val="28"/>
          <w:szCs w:val="28"/>
          <w:rtl/>
        </w:rPr>
      </w:pPr>
      <w:r>
        <w:rPr>
          <w:rFonts w:ascii="Narkisim" w:hAnsi="Narkisim" w:cs="Narkisim" w:hint="cs"/>
          <w:sz w:val="28"/>
          <w:szCs w:val="28"/>
          <w:rtl/>
        </w:rPr>
        <w:t>15.</w:t>
      </w:r>
      <w:r>
        <w:rPr>
          <w:rFonts w:ascii="Narkisim" w:hAnsi="Narkisim" w:cs="Narkisim" w:hint="cs"/>
          <w:sz w:val="28"/>
          <w:szCs w:val="28"/>
          <w:rtl/>
        </w:rPr>
        <w:tab/>
      </w:r>
      <w:r>
        <w:rPr>
          <w:rFonts w:ascii="Narkisim" w:hAnsi="Narkisim" w:cs="Narkisim"/>
          <w:sz w:val="28"/>
          <w:szCs w:val="28"/>
          <w:rtl/>
        </w:rPr>
        <w:t xml:space="preserve">בדרך זו הלך בית משפט קמא. אחר שהמערער הבהיר כי אין בדעתו לבצע בדיקה גנטית לקשרי משפחה על אף הוראת בית המשפט, הסיק מכך בית המשפט את המסקנות המתבקשות לפיהן – אדם אשר היה במערכת יחסים אינטימית עם המשיבה מסרב לבצע בדיקה פשוטה לשלילת אבהותו – המסקנה פשוטה ולפיה הוא אבי </w:t>
      </w:r>
      <w:r>
        <w:rPr>
          <w:rFonts w:ascii="Narkisim" w:hAnsi="Narkisim" w:cs="Narkisim"/>
          <w:sz w:val="28"/>
          <w:szCs w:val="28"/>
          <w:rtl/>
        </w:rPr>
        <w:lastRenderedPageBreak/>
        <w:t xml:space="preserve">הקטין. כך, מתוך דיני הראיות, באה לידך ראיה טובה בל תחמיצנה – אדם היכול להוכיח כי המיוחס לו אינו נכון בדרך פשוטה וקלה והוא אינו נוקט בדרך זו, מעלה לגביו סיכוי סביר כי המיוחס לו נכון. ודומה כי אין כאן מקום להאריך ודי שנביא לעניין זה את דבריו עתיקי היומין של נשיא בית הנשפט העליון דאז הש' משה זילברג בעניין ע"א 279/67 </w:t>
      </w:r>
      <w:r>
        <w:rPr>
          <w:rFonts w:ascii="Miriam" w:hAnsi="Miriam" w:cs="Miriam"/>
          <w:rtl/>
        </w:rPr>
        <w:t>לוי (קטינה)  נ.  צ. נ</w:t>
      </w:r>
      <w:r>
        <w:rPr>
          <w:rFonts w:ascii="Narkisim" w:hAnsi="Narkisim" w:cs="Narkisim"/>
          <w:sz w:val="28"/>
          <w:szCs w:val="28"/>
          <w:rtl/>
        </w:rPr>
        <w:t xml:space="preserve"> ( 1968) – </w:t>
      </w:r>
    </w:p>
    <w:p w:rsidR="00B629B0" w:rsidRDefault="00B629B0" w:rsidP="00B629B0">
      <w:pPr>
        <w:ind w:left="1076" w:right="993"/>
        <w:jc w:val="both"/>
        <w:rPr>
          <w:rFonts w:ascii="Narkisim" w:hAnsi="Narkisim" w:cs="Narkisim"/>
          <w:sz w:val="28"/>
          <w:szCs w:val="28"/>
          <w:rtl/>
        </w:rPr>
      </w:pPr>
      <w:r>
        <w:rPr>
          <w:rFonts w:ascii="Narkisim" w:hAnsi="Narkisim" w:cs="Narkisim"/>
          <w:sz w:val="28"/>
          <w:szCs w:val="28"/>
          <w:rtl/>
        </w:rPr>
        <w:t>"את אבהותו של נתבע יש להוכיח על פי הוראות המשפט האזרחי. הא</w:t>
      </w:r>
      <w:r>
        <w:rPr>
          <w:rFonts w:ascii="Narkisim" w:hAnsi="Narkisim" w:cs="Narkisim" w:hint="cs"/>
          <w:sz w:val="28"/>
          <w:szCs w:val="28"/>
          <w:rtl/>
        </w:rPr>
        <w:t xml:space="preserve"> -</w:t>
      </w:r>
      <w:r>
        <w:rPr>
          <w:rFonts w:ascii="Narkisim" w:hAnsi="Narkisim" w:cs="Narkisim"/>
          <w:sz w:val="28"/>
          <w:szCs w:val="28"/>
          <w:rtl/>
        </w:rPr>
        <w:t xml:space="preserve"> ותו לא! אדרבא: אני כשלעצמי הייתי אומר כי לצורך קביעה כזאת מותר לשופט אפילו להפחית את מידת ההוכחה הדרושה מזו הקיימת לגבי משפטים אזרחיים רגילים, כי ענינים שכאלה הם דברים שבצנעה שאין להם כרגיל עדי ראייה" (ו</w:t>
      </w:r>
      <w:r>
        <w:rPr>
          <w:rFonts w:ascii="Narkisim" w:hAnsi="Narkisim" w:cs="Narkisim" w:hint="cs"/>
          <w:sz w:val="28"/>
          <w:szCs w:val="28"/>
          <w:rtl/>
        </w:rPr>
        <w:t>כגון דא</w:t>
      </w:r>
      <w:r>
        <w:rPr>
          <w:rFonts w:ascii="Narkisim" w:hAnsi="Narkisim" w:cs="Narkisim"/>
          <w:sz w:val="28"/>
          <w:szCs w:val="28"/>
          <w:rtl/>
        </w:rPr>
        <w:t xml:space="preserve"> ראו – תמ"ש 92401/98 </w:t>
      </w:r>
      <w:r>
        <w:rPr>
          <w:rFonts w:ascii="Miriam" w:hAnsi="Miriam" w:cs="Miriam"/>
          <w:rtl/>
        </w:rPr>
        <w:t>פלוני נ. אלמוני</w:t>
      </w:r>
      <w:r>
        <w:rPr>
          <w:rFonts w:ascii="Narkisim" w:hAnsi="Narkisim" w:cs="Narkisim"/>
          <w:sz w:val="28"/>
          <w:szCs w:val="28"/>
          <w:rtl/>
        </w:rPr>
        <w:t xml:space="preserve"> (2002))</w:t>
      </w:r>
    </w:p>
    <w:p w:rsidR="00B629B0" w:rsidRDefault="00B629B0" w:rsidP="00B629B0">
      <w:pPr>
        <w:ind w:left="1076" w:right="993"/>
        <w:jc w:val="both"/>
        <w:rPr>
          <w:rFonts w:ascii="Narkisim" w:hAnsi="Narkisim" w:cs="Narkisim"/>
          <w:sz w:val="28"/>
          <w:szCs w:val="28"/>
          <w:rtl/>
        </w:rPr>
      </w:pPr>
    </w:p>
    <w:p w:rsidR="00B629B0" w:rsidRPr="00B501CA" w:rsidRDefault="00B629B0" w:rsidP="00B629B0">
      <w:pPr>
        <w:pStyle w:val="a4"/>
        <w:numPr>
          <w:ilvl w:val="0"/>
          <w:numId w:val="3"/>
        </w:numPr>
        <w:spacing w:line="360" w:lineRule="auto"/>
        <w:ind w:left="85" w:firstLine="0"/>
        <w:jc w:val="both"/>
        <w:rPr>
          <w:rFonts w:ascii="Narkisim" w:hAnsi="Narkisim" w:cs="Narkisim"/>
          <w:sz w:val="28"/>
          <w:szCs w:val="28"/>
          <w:rtl/>
        </w:rPr>
      </w:pPr>
      <w:r w:rsidRPr="00B501CA">
        <w:rPr>
          <w:rFonts w:ascii="Narkisim" w:hAnsi="Narkisim" w:cs="Narkisim"/>
          <w:sz w:val="28"/>
          <w:szCs w:val="28"/>
          <w:rtl/>
        </w:rPr>
        <w:t xml:space="preserve">המערער טען בבית משפט קמא כי עומדת לו הצדקה בסרבו לביצוע הבדיקה, שכן אין בידו את היכולת הכלכלית לבצעה, אלא שדומה כי טענה זו לא יכולה לעמוד לו עוד. אם </w:t>
      </w:r>
      <w:r>
        <w:rPr>
          <w:rFonts w:ascii="Narkisim" w:hAnsi="Narkisim" w:cs="Narkisim" w:hint="cs"/>
          <w:sz w:val="28"/>
          <w:szCs w:val="28"/>
          <w:rtl/>
        </w:rPr>
        <w:t xml:space="preserve">עלה בידי </w:t>
      </w:r>
      <w:r w:rsidRPr="00B501CA">
        <w:rPr>
          <w:rFonts w:ascii="Narkisim" w:hAnsi="Narkisim" w:cs="Narkisim"/>
          <w:sz w:val="28"/>
          <w:szCs w:val="28"/>
          <w:rtl/>
        </w:rPr>
        <w:t xml:space="preserve">המערער להפקיד ערובה לצורך הגשת ערעורו בשיעור של 10,000 ₪, בוודאי שיש באפשרותו לבצע </w:t>
      </w:r>
      <w:r>
        <w:rPr>
          <w:rFonts w:ascii="Narkisim" w:hAnsi="Narkisim" w:cs="Narkisim" w:hint="cs"/>
          <w:sz w:val="28"/>
          <w:szCs w:val="28"/>
          <w:rtl/>
        </w:rPr>
        <w:t xml:space="preserve">את </w:t>
      </w:r>
      <w:r w:rsidRPr="00B501CA">
        <w:rPr>
          <w:rFonts w:ascii="Narkisim" w:hAnsi="Narkisim" w:cs="Narkisim"/>
          <w:sz w:val="28"/>
          <w:szCs w:val="28"/>
          <w:rtl/>
        </w:rPr>
        <w:t xml:space="preserve">הבדיקה </w:t>
      </w:r>
      <w:r>
        <w:rPr>
          <w:rFonts w:ascii="Narkisim" w:hAnsi="Narkisim" w:cs="Narkisim" w:hint="cs"/>
          <w:sz w:val="28"/>
          <w:szCs w:val="28"/>
          <w:rtl/>
        </w:rPr>
        <w:t>ש</w:t>
      </w:r>
      <w:r w:rsidRPr="00B501CA">
        <w:rPr>
          <w:rFonts w:ascii="Narkisim" w:hAnsi="Narkisim" w:cs="Narkisim"/>
          <w:sz w:val="28"/>
          <w:szCs w:val="28"/>
          <w:rtl/>
        </w:rPr>
        <w:t xml:space="preserve">עלותה </w:t>
      </w:r>
      <w:r>
        <w:rPr>
          <w:rFonts w:ascii="Narkisim" w:hAnsi="Narkisim" w:cs="Narkisim" w:hint="cs"/>
          <w:sz w:val="28"/>
          <w:szCs w:val="28"/>
          <w:rtl/>
        </w:rPr>
        <w:t xml:space="preserve">אף </w:t>
      </w:r>
      <w:r w:rsidRPr="00B501CA">
        <w:rPr>
          <w:rFonts w:ascii="Narkisim" w:hAnsi="Narkisim" w:cs="Narkisim"/>
          <w:sz w:val="28"/>
          <w:szCs w:val="28"/>
          <w:rtl/>
        </w:rPr>
        <w:t xml:space="preserve">נמוכה מסך זה.   </w:t>
      </w:r>
    </w:p>
    <w:p w:rsidR="00B629B0" w:rsidRDefault="00B629B0" w:rsidP="00B629B0">
      <w:pPr>
        <w:pStyle w:val="a4"/>
        <w:spacing w:line="360" w:lineRule="auto"/>
        <w:ind w:left="84"/>
        <w:jc w:val="both"/>
        <w:rPr>
          <w:rFonts w:ascii="Narkisim" w:hAnsi="Narkisim" w:cs="Narkisim"/>
          <w:sz w:val="28"/>
          <w:szCs w:val="28"/>
        </w:rPr>
      </w:pPr>
    </w:p>
    <w:p w:rsidR="00B629B0" w:rsidRDefault="00B629B0" w:rsidP="00B629B0">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עוד טען ב"כ המערער בדיון שהתקיים לפנינו כי, בניגוד לטענותיה, המשיבה לא צירפה מסרונים המוכיחים קשר בינה לבין המערער. ואולם, מעיון בצרופות אשר צורפו לתצהיר עדותה הראשית עולה כי צורפו התכתבויות רבות במסרונים בין הצדדים, במסגרתם אומר המערער, בין השאר, כי הוא רואה בצדדים כמשפחה וכן צורפו תמונות בהם הוא מצולם עם הקטין. ברי כי אף עניין זה תרם למסקנתו של בית משפט קמא, עת  הסיק מתוך הנסיבות בכללותן על אבהותו של המערער.  </w:t>
      </w:r>
    </w:p>
    <w:p w:rsidR="00B629B0" w:rsidRDefault="00B629B0" w:rsidP="00B629B0">
      <w:pPr>
        <w:spacing w:line="360" w:lineRule="auto"/>
        <w:jc w:val="both"/>
        <w:rPr>
          <w:rFonts w:ascii="Narkisim" w:hAnsi="Narkisim" w:cs="Narkisim"/>
          <w:sz w:val="28"/>
          <w:szCs w:val="28"/>
        </w:rPr>
      </w:pPr>
    </w:p>
    <w:p w:rsidR="00B629B0" w:rsidRDefault="00B629B0" w:rsidP="00B629B0">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הוסיף המערער והלין על כך שבית משפט קמא  דחה בקשתו לעיין בתיק הנוגע להליך אותו ניהלה המשיבה עם בעלה לשעבר, אשר לו ייחסה את האבהות קודם שמצאה לייחסה למערער.  אלא שבדין נדחתה בקשתו זו – מעת שהובהר כי בתיק הנזכר התבצעה בדיקה גנטית לקשרי משפחה ונמצא שבעלה של המשיבה אינו אבי הקטין, לא נותר לנו לבחון אלא האם יש ממש בטענת המשיבה כי הורתו של הקטין מהמערער. וכאמור, מעת שנמצא כי אין חולק שהשניים קיימו יחסים אינטימיים בתקופה שיכולה להביא להורתו של הקטין, ראוי לבחון האם הוא אביו, </w:t>
      </w:r>
      <w:r>
        <w:rPr>
          <w:rFonts w:ascii="Narkisim" w:hAnsi="Narkisim" w:cs="Narkisim"/>
          <w:sz w:val="28"/>
          <w:szCs w:val="28"/>
          <w:rtl/>
        </w:rPr>
        <w:lastRenderedPageBreak/>
        <w:t xml:space="preserve">וניתן להסיק מסקנות מתוך סירובו של המערער לבצע את הבדיקה, כפי שהרחבנו לעיל.  </w:t>
      </w:r>
    </w:p>
    <w:p w:rsidR="00B629B0" w:rsidRDefault="00B629B0" w:rsidP="00B629B0">
      <w:pPr>
        <w:spacing w:line="360" w:lineRule="auto"/>
        <w:jc w:val="both"/>
        <w:rPr>
          <w:rFonts w:ascii="Narkisim" w:hAnsi="Narkisim" w:cs="Narkisim"/>
          <w:sz w:val="28"/>
          <w:szCs w:val="28"/>
        </w:rPr>
      </w:pPr>
    </w:p>
    <w:p w:rsidR="00B629B0" w:rsidRDefault="00B629B0" w:rsidP="00B629B0">
      <w:pPr>
        <w:pStyle w:val="a4"/>
        <w:numPr>
          <w:ilvl w:val="0"/>
          <w:numId w:val="3"/>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מכלל האמור התוצאה היא כי דין הערעור להדחות.  </w:t>
      </w:r>
    </w:p>
    <w:p w:rsidR="00B629B0" w:rsidRDefault="00B629B0" w:rsidP="00B629B0">
      <w:pPr>
        <w:pStyle w:val="a4"/>
        <w:rPr>
          <w:rFonts w:ascii="Narkisim" w:hAnsi="Narkisim" w:cs="Narkisim"/>
          <w:sz w:val="28"/>
          <w:szCs w:val="28"/>
        </w:rPr>
      </w:pPr>
    </w:p>
    <w:p w:rsidR="00B629B0" w:rsidRDefault="00B629B0" w:rsidP="00B629B0">
      <w:pPr>
        <w:spacing w:line="360" w:lineRule="auto"/>
        <w:jc w:val="both"/>
        <w:rPr>
          <w:rFonts w:ascii="Narkisim" w:hAnsi="Narkisim" w:cs="Narkisim"/>
          <w:sz w:val="28"/>
          <w:szCs w:val="28"/>
          <w:rtl/>
        </w:rPr>
      </w:pPr>
      <w:r>
        <w:rPr>
          <w:rFonts w:ascii="Narkisim" w:hAnsi="Narkisim" w:cs="Narkisim"/>
          <w:sz w:val="28"/>
          <w:szCs w:val="28"/>
          <w:rtl/>
        </w:rPr>
        <w:t xml:space="preserve">פסק הדין שניתן בבית משפט קמא יוותר על כנו, ואולם הוא לא יחשב כמעשה בית דין, ככל שהמערער יודיע לבית משפט קמא תוך 30 יום כי הוא מסכים לעריכת בדיקה לסיווג רקמות, ויציג בפניו תוצאה לפיה הוא אינו אביו של הקטין. </w:t>
      </w:r>
    </w:p>
    <w:p w:rsidR="00B629B0" w:rsidRDefault="00B629B0" w:rsidP="00B629B0">
      <w:pPr>
        <w:spacing w:line="360" w:lineRule="auto"/>
        <w:jc w:val="both"/>
        <w:rPr>
          <w:rFonts w:ascii="Narkisim" w:hAnsi="Narkisim" w:cs="Narkisim"/>
          <w:sz w:val="28"/>
          <w:szCs w:val="28"/>
          <w:rtl/>
        </w:rPr>
      </w:pPr>
    </w:p>
    <w:p w:rsidR="00B629B0" w:rsidRDefault="00B629B0" w:rsidP="00B629B0">
      <w:pPr>
        <w:spacing w:line="360" w:lineRule="auto"/>
        <w:jc w:val="both"/>
        <w:rPr>
          <w:rFonts w:ascii="Narkisim" w:hAnsi="Narkisim" w:cs="Narkisim"/>
          <w:sz w:val="28"/>
          <w:szCs w:val="28"/>
          <w:rtl/>
        </w:rPr>
      </w:pPr>
      <w:r>
        <w:rPr>
          <w:rFonts w:ascii="Narkisim" w:hAnsi="Narkisim" w:cs="Narkisim"/>
          <w:sz w:val="28"/>
          <w:szCs w:val="28"/>
          <w:rtl/>
        </w:rPr>
        <w:t xml:space="preserve">המערער ישא בהוצאות המשיבה בסך  10,000 ₪ אשר ישולמו למשיבה מתוך הערובה שהפקיד וזאת בתוך 30 יום מהיום. ואולם, ככל שיודיע המערער בתוך 30 יום מהיום כי הוא מסכים לעריכת בדיקה לסיווג רקמות לבדיקת אבהותו על הקטין, יופחת סכום ההוצאות לסך 5,000 ₪, והיתרה בסך 5,000 ₪ תשמש לתשלום בגין הבדיקה והכל בהתאם להוראות שיתן בית משפט קמא.  </w:t>
      </w:r>
    </w:p>
    <w:p w:rsidR="00B629B0" w:rsidRDefault="00B629B0" w:rsidP="00B629B0">
      <w:pPr>
        <w:spacing w:line="360" w:lineRule="auto"/>
        <w:jc w:val="both"/>
        <w:rPr>
          <w:rFonts w:ascii="Narkisim" w:hAnsi="Narkisim" w:cs="Narkisim"/>
          <w:sz w:val="28"/>
          <w:szCs w:val="28"/>
          <w:rtl/>
        </w:rPr>
      </w:pPr>
    </w:p>
    <w:p w:rsidR="00B629B0" w:rsidRDefault="00B629B0" w:rsidP="00B629B0">
      <w:pPr>
        <w:spacing w:line="360" w:lineRule="auto"/>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B629B0" w:rsidRDefault="00B629B0" w:rsidP="00B629B0">
      <w:pPr>
        <w:spacing w:line="360" w:lineRule="auto"/>
        <w:jc w:val="both"/>
        <w:rPr>
          <w:rFonts w:ascii="Narkisim" w:hAnsi="Narkisim" w:cs="Narkisim"/>
          <w:sz w:val="28"/>
          <w:szCs w:val="28"/>
          <w:rtl/>
        </w:rPr>
      </w:pPr>
    </w:p>
    <w:p w:rsidR="00B629B0" w:rsidRDefault="00B629B0" w:rsidP="00B629B0">
      <w:pPr>
        <w:spacing w:line="360" w:lineRule="auto"/>
        <w:jc w:val="both"/>
        <w:rPr>
          <w:rFonts w:ascii="Narkisim" w:hAnsi="Narkisim" w:cs="Narkisim"/>
          <w:sz w:val="28"/>
          <w:szCs w:val="28"/>
          <w:rtl/>
        </w:rPr>
      </w:pPr>
    </w:p>
    <w:p w:rsidR="00B629B0" w:rsidRDefault="00B629B0" w:rsidP="00B629B0">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Content>
          <w:r>
            <w:rPr>
              <w:rFonts w:ascii="Arial" w:hAnsi="Arial"/>
              <w:noProof w:val="0"/>
              <w:rtl/>
            </w:rPr>
            <w:t>י"ח אדר ב' תשפ"ד</w:t>
          </w:r>
        </w:sdtContent>
      </w:sdt>
      <w:r>
        <w:rPr>
          <w:rFonts w:ascii="Arial" w:hAnsi="Arial"/>
          <w:noProof w:val="0"/>
          <w:rtl/>
        </w:rPr>
        <w:t xml:space="preserve">, </w:t>
      </w:r>
      <w:sdt>
        <w:sdtPr>
          <w:rPr>
            <w:rtl/>
          </w:rPr>
          <w:alias w:val="1456"/>
          <w:tag w:val="1456"/>
          <w:id w:val="-1186288958"/>
          <w:text w:multiLine="1"/>
        </w:sdtPr>
        <w:sdtContent>
          <w:r>
            <w:rPr>
              <w:rFonts w:ascii="Arial" w:hAnsi="Arial"/>
              <w:noProof w:val="0"/>
              <w:rtl/>
            </w:rPr>
            <w:t>28 מרץ 2024</w:t>
          </w:r>
        </w:sdtContent>
      </w:sdt>
      <w:r>
        <w:rPr>
          <w:rFonts w:ascii="Arial" w:hAnsi="Arial"/>
          <w:noProof w:val="0"/>
          <w:rtl/>
        </w:rPr>
        <w:t>, בהעדר הצדדים.</w:t>
      </w:r>
    </w:p>
    <w:p w:rsidR="00B629B0" w:rsidRPr="00B501CA" w:rsidRDefault="00B629B0" w:rsidP="00B629B0">
      <w:pPr>
        <w:tabs>
          <w:tab w:val="left" w:pos="2553"/>
        </w:tabs>
        <w:ind w:left="5040"/>
        <w:rPr>
          <w:rtl/>
        </w:rPr>
      </w:pPr>
      <w:sdt>
        <w:sdtPr>
          <w:rPr>
            <w:rFonts w:hint="cs"/>
            <w:rtl/>
          </w:rPr>
          <w:alias w:val="2045"/>
          <w:tag w:val="2045"/>
          <w:id w:val="740689340"/>
          <w:placeholder>
            <w:docPart w:val="A793687C05C6445D878BD495D9E72F95"/>
          </w:placeholder>
          <w:showingPlcHdr/>
          <w:text w:multiLine="1"/>
        </w:sdtPr>
        <w:sdtContent>
          <w:r>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B629B0" w:rsidTr="003513B8">
        <w:tc>
          <w:tcPr>
            <w:tcW w:w="2891" w:type="dxa"/>
            <w:vAlign w:val="center"/>
            <w:hideMark/>
          </w:tcPr>
          <w:p w:rsidR="00B629B0" w:rsidRDefault="00B629B0" w:rsidP="003513B8">
            <w:pPr>
              <w:jc w:val="center"/>
              <w:rPr>
                <w:rFonts w:cs="Times New Roman"/>
                <w:noProof w:val="0"/>
              </w:rPr>
            </w:pPr>
            <w:r>
              <w:drawing>
                <wp:inline distT="0" distB="0" distL="0" distR="0" wp14:anchorId="0563CC2C" wp14:editId="609C582C">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B629B0" w:rsidRDefault="00B629B0" w:rsidP="003513B8">
            <w:pPr>
              <w:jc w:val="center"/>
            </w:pPr>
            <w:r>
              <w:drawing>
                <wp:inline distT="0" distB="0" distL="0" distR="0" wp14:anchorId="68EF85EB" wp14:editId="47F184D4">
                  <wp:extent cx="770824" cy="363039"/>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6209" cy="365575"/>
                          </a:xfrm>
                          <a:prstGeom prst="rect">
                            <a:avLst/>
                          </a:prstGeom>
                          <a:noFill/>
                          <a:ln>
                            <a:noFill/>
                          </a:ln>
                        </pic:spPr>
                      </pic:pic>
                    </a:graphicData>
                  </a:graphic>
                </wp:inline>
              </w:drawing>
            </w:r>
          </w:p>
        </w:tc>
        <w:tc>
          <w:tcPr>
            <w:tcW w:w="2891" w:type="dxa"/>
            <w:vAlign w:val="center"/>
            <w:hideMark/>
          </w:tcPr>
          <w:p w:rsidR="00B629B0" w:rsidRDefault="00B629B0" w:rsidP="003513B8">
            <w:pPr>
              <w:jc w:val="center"/>
            </w:pPr>
            <w:r>
              <w:drawing>
                <wp:inline distT="0" distB="0" distL="0" distR="0" wp14:anchorId="1781878B" wp14:editId="5F39A0C2">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tc>
      </w:tr>
      <w:tr w:rsidR="00B629B0" w:rsidTr="003513B8">
        <w:tc>
          <w:tcPr>
            <w:tcW w:w="2891" w:type="dxa"/>
            <w:vAlign w:val="center"/>
            <w:hideMark/>
          </w:tcPr>
          <w:p w:rsidR="00B629B0" w:rsidRDefault="00B629B0" w:rsidP="003513B8">
            <w:pPr>
              <w:spacing w:line="360" w:lineRule="auto"/>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B629B0" w:rsidRDefault="00B629B0" w:rsidP="003513B8">
            <w:pPr>
              <w:spacing w:line="360" w:lineRule="auto"/>
              <w:jc w:val="center"/>
              <w:rPr>
                <w:rFonts w:ascii="David" w:hAnsi="David"/>
                <w:b/>
                <w:bCs/>
              </w:rPr>
            </w:pPr>
            <w:r>
              <w:rPr>
                <w:rFonts w:ascii="David" w:hAnsi="David" w:hint="cs"/>
                <w:b/>
                <w:bCs/>
                <w:rtl/>
              </w:rPr>
              <w:t>צבי ויצמן, שופט</w:t>
            </w:r>
          </w:p>
        </w:tc>
        <w:tc>
          <w:tcPr>
            <w:tcW w:w="2891" w:type="dxa"/>
            <w:vAlign w:val="center"/>
            <w:hideMark/>
          </w:tcPr>
          <w:p w:rsidR="00B629B0" w:rsidRDefault="00B629B0" w:rsidP="003513B8">
            <w:pPr>
              <w:spacing w:line="360" w:lineRule="auto"/>
              <w:jc w:val="center"/>
              <w:rPr>
                <w:rFonts w:ascii="David" w:hAnsi="David"/>
                <w:b/>
                <w:bCs/>
                <w:rtl/>
              </w:rPr>
            </w:pPr>
            <w:r>
              <w:rPr>
                <w:rFonts w:ascii="David" w:hAnsi="David" w:hint="cs"/>
                <w:b/>
                <w:bCs/>
                <w:rtl/>
              </w:rPr>
              <w:t>צבייה גרדשטיין פפקין, שופטת</w:t>
            </w:r>
          </w:p>
        </w:tc>
      </w:tr>
    </w:tbl>
    <w:p w:rsidR="00B629B0" w:rsidRPr="00B501CA" w:rsidRDefault="00B629B0" w:rsidP="00B629B0">
      <w:pPr>
        <w:rPr>
          <w:rFonts w:ascii="Arial" w:hAnsi="Arial"/>
          <w:rtl/>
        </w:rPr>
      </w:pPr>
    </w:p>
    <w:p w:rsidR="00622E22" w:rsidRDefault="00622E22">
      <w:pPr>
        <w:rPr>
          <w:rFonts w:hint="cs"/>
        </w:rPr>
      </w:pPr>
    </w:p>
    <w:sectPr w:rsidR="00622E22" w:rsidSect="00394AB7">
      <w:headerReference w:type="default" r:id="rId1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29B0" w:rsidRDefault="00B629B0" w:rsidP="00B629B0">
      <w:r>
        <w:separator/>
      </w:r>
    </w:p>
  </w:endnote>
  <w:endnote w:type="continuationSeparator" w:id="0">
    <w:p w:rsidR="00B629B0" w:rsidRDefault="00B629B0" w:rsidP="00B6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29B0" w:rsidRDefault="00B629B0" w:rsidP="00B629B0">
      <w:r>
        <w:separator/>
      </w:r>
    </w:p>
  </w:footnote>
  <w:footnote w:type="continuationSeparator" w:id="0">
    <w:p w:rsidR="00B629B0" w:rsidRDefault="00B629B0" w:rsidP="00B62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9B0" w:rsidRDefault="00B629B0" w:rsidP="00B629B0">
    <w:pPr>
      <w:pStyle w:val="a5"/>
      <w:jc w:val="center"/>
      <w:rPr>
        <w:rFonts w:cs="FrankRuehl"/>
        <w:noProof w:val="0"/>
        <w:sz w:val="28"/>
        <w:szCs w:val="28"/>
        <w:rtl/>
      </w:rPr>
    </w:pPr>
    <w:r>
      <w:rPr>
        <w:rFonts w:cs="FrankRuehl"/>
        <w:sz w:val="28"/>
        <w:szCs w:val="28"/>
      </w:rPr>
      <w:drawing>
        <wp:inline distT="0" distB="0" distL="0" distR="0" wp14:anchorId="4017439E" wp14:editId="5789DFAA">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B629B0" w:rsidTr="003513B8">
      <w:trPr>
        <w:trHeight w:hRule="exact" w:val="704"/>
        <w:jc w:val="center"/>
      </w:trPr>
      <w:sdt>
        <w:sdtPr>
          <w:rPr>
            <w:rFonts w:ascii="Tahoma" w:hAnsi="Tahoma"/>
            <w:color w:val="000080"/>
            <w:sz w:val="32"/>
            <w:szCs w:val="32"/>
            <w:rtl/>
          </w:rPr>
          <w:alias w:val="1174"/>
          <w:tag w:val="1174"/>
          <w:id w:val="-1585920285"/>
          <w:text w:multiLine="1"/>
        </w:sdtPr>
        <w:sdtContent>
          <w:tc>
            <w:tcPr>
              <w:tcW w:w="8307" w:type="dxa"/>
            </w:tcPr>
            <w:p w:rsidR="00B629B0" w:rsidRPr="00F038D8" w:rsidRDefault="00B629B0" w:rsidP="00B629B0">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B629B0" w:rsidTr="003513B8">
      <w:trPr>
        <w:trHeight w:val="337"/>
        <w:jc w:val="center"/>
      </w:trPr>
      <w:tc>
        <w:tcPr>
          <w:tcW w:w="8307" w:type="dxa"/>
        </w:tcPr>
        <w:p w:rsidR="00B629B0" w:rsidRPr="00A32057" w:rsidRDefault="00B629B0" w:rsidP="00B629B0">
          <w:pPr>
            <w:rPr>
              <w:b/>
              <w:bCs/>
              <w:noProof w:val="0"/>
              <w:sz w:val="26"/>
              <w:szCs w:val="26"/>
              <w:rtl/>
            </w:rPr>
          </w:pPr>
          <w:sdt>
            <w:sdtPr>
              <w:rPr>
                <w:rtl/>
              </w:rPr>
              <w:alias w:val="1170"/>
              <w:tag w:val="1170"/>
              <w:id w:val="1066377040"/>
              <w:text w:multiLine="1"/>
            </w:sdtPr>
            <w:sdtContent>
              <w:proofErr w:type="spellStart"/>
              <w:r>
                <w:rPr>
                  <w:b/>
                  <w:bCs/>
                  <w:noProof w:val="0"/>
                  <w:sz w:val="26"/>
                  <w:szCs w:val="26"/>
                  <w:rtl/>
                </w:rPr>
                <w:t>עמ"ש</w:t>
              </w:r>
              <w:proofErr w:type="spellEnd"/>
            </w:sdtContent>
          </w:sdt>
          <w:r>
            <w:rPr>
              <w:b/>
              <w:bCs/>
              <w:noProof w:val="0"/>
              <w:sz w:val="26"/>
              <w:szCs w:val="26"/>
              <w:rtl/>
            </w:rPr>
            <w:t xml:space="preserve"> </w:t>
          </w:r>
          <w:sdt>
            <w:sdtPr>
              <w:rPr>
                <w:rtl/>
              </w:rPr>
              <w:alias w:val="1171"/>
              <w:tag w:val="1171"/>
              <w:id w:val="257034231"/>
              <w:text w:multiLine="1"/>
            </w:sdtPr>
            <w:sdtContent>
              <w:r>
                <w:rPr>
                  <w:b/>
                  <w:bCs/>
                  <w:noProof w:val="0"/>
                  <w:sz w:val="26"/>
                  <w:szCs w:val="26"/>
                  <w:rtl/>
                </w:rPr>
                <w:t>13518-07-23</w:t>
              </w:r>
            </w:sdtContent>
          </w:sdt>
          <w:r>
            <w:rPr>
              <w:b/>
              <w:bCs/>
              <w:noProof w:val="0"/>
              <w:sz w:val="26"/>
              <w:szCs w:val="26"/>
              <w:rtl/>
            </w:rPr>
            <w:t xml:space="preserve"> </w:t>
          </w:r>
          <w:sdt>
            <w:sdtPr>
              <w:rPr>
                <w:b/>
                <w:bCs/>
                <w:noProof w:val="0"/>
                <w:sz w:val="26"/>
                <w:szCs w:val="26"/>
                <w:rtl/>
              </w:rPr>
              <w:alias w:val="3154"/>
              <w:tag w:val="3154"/>
              <w:id w:val="-1285889662"/>
              <w:placeholder>
                <w:docPart w:val="E9F7A6E4F3234429846B70E1D8A25B04"/>
              </w:placeholder>
              <w:text w:multiLine="1"/>
            </w:sdtPr>
            <w:sdtContent>
              <w:r>
                <w:rPr>
                  <w:b/>
                  <w:bCs/>
                  <w:noProof w:val="0"/>
                  <w:sz w:val="26"/>
                  <w:szCs w:val="26"/>
                  <w:rtl/>
                </w:rPr>
                <w:t>ז</w:t>
              </w:r>
              <w:r>
                <w:rPr>
                  <w:rFonts w:hint="cs"/>
                  <w:b/>
                  <w:bCs/>
                  <w:noProof w:val="0"/>
                  <w:sz w:val="26"/>
                  <w:szCs w:val="26"/>
                  <w:rtl/>
                </w:rPr>
                <w:t xml:space="preserve">. </w:t>
              </w:r>
              <w:r>
                <w:rPr>
                  <w:b/>
                  <w:bCs/>
                  <w:noProof w:val="0"/>
                  <w:sz w:val="26"/>
                  <w:szCs w:val="26"/>
                  <w:rtl/>
                </w:rPr>
                <w:t>נ' ס</w:t>
              </w:r>
              <w:r>
                <w:rPr>
                  <w:rFonts w:hint="cs"/>
                  <w:b/>
                  <w:bCs/>
                  <w:noProof w:val="0"/>
                  <w:sz w:val="26"/>
                  <w:szCs w:val="26"/>
                  <w:rtl/>
                </w:rPr>
                <w:t xml:space="preserve">. </w:t>
              </w:r>
              <w:r>
                <w:rPr>
                  <w:b/>
                  <w:bCs/>
                  <w:noProof w:val="0"/>
                  <w:sz w:val="26"/>
                  <w:szCs w:val="26"/>
                  <w:rtl/>
                </w:rPr>
                <w:t xml:space="preserve"> ואח'</w:t>
              </w:r>
            </w:sdtContent>
          </w:sdt>
          <w:r>
            <w:rPr>
              <w:b/>
              <w:bCs/>
              <w:noProof w:val="0"/>
              <w:sz w:val="26"/>
              <w:szCs w:val="26"/>
              <w:rtl/>
            </w:rPr>
            <w:t xml:space="preserve"> </w:t>
          </w:r>
          <w:r>
            <w:rPr>
              <w:sz w:val="20"/>
              <w:szCs w:val="20"/>
              <w:rtl/>
            </w:rPr>
            <w:t xml:space="preserve"> </w:t>
          </w:r>
        </w:p>
      </w:tc>
    </w:tr>
  </w:tbl>
  <w:p w:rsidR="00B629B0" w:rsidRPr="00B629B0" w:rsidRDefault="00B629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70AF"/>
    <w:multiLevelType w:val="hybridMultilevel"/>
    <w:tmpl w:val="2E667784"/>
    <w:lvl w:ilvl="0" w:tplc="0A06D33C">
      <w:start w:val="1"/>
      <w:numFmt w:val="decimal"/>
      <w:lvlText w:val="%1."/>
      <w:lvlJc w:val="left"/>
      <w:pPr>
        <w:ind w:left="720" w:hanging="360"/>
      </w:pPr>
      <w:rPr>
        <w:rFonts w:ascii="Arial" w:hAnsi="Arial"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35D5F"/>
    <w:multiLevelType w:val="hybridMultilevel"/>
    <w:tmpl w:val="A1ACC984"/>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0A08A7"/>
    <w:multiLevelType w:val="hybridMultilevel"/>
    <w:tmpl w:val="BADE88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9B0"/>
    <w:rsid w:val="00394AB7"/>
    <w:rsid w:val="00622E22"/>
    <w:rsid w:val="00B629B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949340-4414-4402-9964-B7F206C4A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9B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629B0"/>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B629B0"/>
    <w:rPr>
      <w:color w:val="0000FF"/>
      <w:u w:val="single"/>
    </w:rPr>
  </w:style>
  <w:style w:type="paragraph" w:styleId="NormalWeb">
    <w:name w:val="Normal (Web)"/>
    <w:basedOn w:val="a"/>
    <w:uiPriority w:val="99"/>
    <w:semiHidden/>
    <w:unhideWhenUsed/>
    <w:rsid w:val="00B629B0"/>
    <w:pPr>
      <w:bidi w:val="0"/>
      <w:spacing w:before="100" w:beforeAutospacing="1" w:after="100" w:afterAutospacing="1"/>
    </w:pPr>
    <w:rPr>
      <w:rFonts w:cs="Times New Roman"/>
      <w:noProof w:val="0"/>
    </w:rPr>
  </w:style>
  <w:style w:type="paragraph" w:styleId="a4">
    <w:name w:val="List Paragraph"/>
    <w:basedOn w:val="a"/>
    <w:uiPriority w:val="34"/>
    <w:qFormat/>
    <w:rsid w:val="00B629B0"/>
    <w:pPr>
      <w:ind w:left="720"/>
      <w:contextualSpacing/>
    </w:pPr>
  </w:style>
  <w:style w:type="character" w:customStyle="1" w:styleId="P00">
    <w:name w:val="P00 תו"/>
    <w:link w:val="P000"/>
    <w:locked/>
    <w:rsid w:val="00B629B0"/>
    <w:rPr>
      <w:noProof/>
      <w:szCs w:val="26"/>
      <w:lang w:eastAsia="he-IL"/>
    </w:rPr>
  </w:style>
  <w:style w:type="paragraph" w:customStyle="1" w:styleId="P000">
    <w:name w:val="P00"/>
    <w:link w:val="P00"/>
    <w:rsid w:val="00B629B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after="0" w:line="240" w:lineRule="auto"/>
      <w:ind w:left="2835"/>
      <w:jc w:val="both"/>
    </w:pPr>
    <w:rPr>
      <w:noProof/>
      <w:szCs w:val="26"/>
      <w:lang w:eastAsia="he-IL"/>
    </w:rPr>
  </w:style>
  <w:style w:type="character" w:customStyle="1" w:styleId="default">
    <w:name w:val="default"/>
    <w:rsid w:val="00B629B0"/>
    <w:rPr>
      <w:rFonts w:ascii="Times New Roman" w:hAnsi="Times New Roman" w:cs="Times New Roman" w:hint="default"/>
      <w:sz w:val="26"/>
      <w:szCs w:val="26"/>
    </w:rPr>
  </w:style>
  <w:style w:type="paragraph" w:styleId="a5">
    <w:name w:val="header"/>
    <w:basedOn w:val="a"/>
    <w:link w:val="a6"/>
    <w:unhideWhenUsed/>
    <w:rsid w:val="00B629B0"/>
    <w:pPr>
      <w:tabs>
        <w:tab w:val="center" w:pos="4153"/>
        <w:tab w:val="right" w:pos="8306"/>
      </w:tabs>
    </w:pPr>
  </w:style>
  <w:style w:type="character" w:customStyle="1" w:styleId="a6">
    <w:name w:val="כותרת עליונה תו"/>
    <w:basedOn w:val="a0"/>
    <w:link w:val="a5"/>
    <w:uiPriority w:val="99"/>
    <w:rsid w:val="00B629B0"/>
    <w:rPr>
      <w:rFonts w:ascii="Times New Roman" w:eastAsia="Times New Roman" w:hAnsi="Times New Roman" w:cs="David"/>
      <w:noProof/>
      <w:sz w:val="24"/>
      <w:szCs w:val="24"/>
    </w:rPr>
  </w:style>
  <w:style w:type="paragraph" w:styleId="a7">
    <w:name w:val="footer"/>
    <w:basedOn w:val="a"/>
    <w:link w:val="a8"/>
    <w:uiPriority w:val="99"/>
    <w:unhideWhenUsed/>
    <w:rsid w:val="00B629B0"/>
    <w:pPr>
      <w:tabs>
        <w:tab w:val="center" w:pos="4153"/>
        <w:tab w:val="right" w:pos="8306"/>
      </w:tabs>
    </w:pPr>
  </w:style>
  <w:style w:type="character" w:customStyle="1" w:styleId="a8">
    <w:name w:val="כותרת תחתונה תו"/>
    <w:basedOn w:val="a0"/>
    <w:link w:val="a7"/>
    <w:uiPriority w:val="99"/>
    <w:rsid w:val="00B629B0"/>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_word/law16/knesset-203.pdf" TargetMode="Externa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nevo.co.il/Law_word/law14/LAW-2173.pdf" TargetMode="Externa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evo.co.il/Law_word/law15/memshala-890.pdf" TargetMode="External"/><Relationship Id="rId4" Type="http://schemas.openxmlformats.org/officeDocument/2006/relationships/webSettings" Target="webSettings.xml"/><Relationship Id="rId9" Type="http://schemas.openxmlformats.org/officeDocument/2006/relationships/hyperlink" Target="http://www.nevo.co.il/law_word/law14/law-2550.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241755B8134C1D844376DA1E2C7595"/>
        <w:category>
          <w:name w:val="כללי"/>
          <w:gallery w:val="placeholder"/>
        </w:category>
        <w:types>
          <w:type w:val="bbPlcHdr"/>
        </w:types>
        <w:behaviors>
          <w:behavior w:val="content"/>
        </w:behaviors>
        <w:guid w:val="{4F27D5D2-4D67-4647-9B59-EBE0BE26AEEB}"/>
      </w:docPartPr>
      <w:docPartBody>
        <w:p w:rsidR="00000000" w:rsidRDefault="00971836" w:rsidP="00971836">
          <w:pPr>
            <w:pStyle w:val="E4241755B8134C1D844376DA1E2C7595"/>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A0FF92ED27594C208DC41A9CE1973922"/>
        <w:category>
          <w:name w:val="כללי"/>
          <w:gallery w:val="placeholder"/>
        </w:category>
        <w:types>
          <w:type w:val="bbPlcHdr"/>
        </w:types>
        <w:behaviors>
          <w:behavior w:val="content"/>
        </w:behaviors>
        <w:guid w:val="{A8BC6032-D82F-4C7E-8FFB-8D2C1608A2EF}"/>
      </w:docPartPr>
      <w:docPartBody>
        <w:p w:rsidR="00000000" w:rsidRDefault="00971836" w:rsidP="00971836">
          <w:pPr>
            <w:pStyle w:val="A0FF92ED27594C208DC41A9CE1973922"/>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A793687C05C6445D878BD495D9E72F95"/>
        <w:category>
          <w:name w:val="כללי"/>
          <w:gallery w:val="placeholder"/>
        </w:category>
        <w:types>
          <w:type w:val="bbPlcHdr"/>
        </w:types>
        <w:behaviors>
          <w:behavior w:val="content"/>
        </w:behaviors>
        <w:guid w:val="{7AE82312-D799-4BFF-90ED-638F668D9AA4}"/>
      </w:docPartPr>
      <w:docPartBody>
        <w:p w:rsidR="00000000" w:rsidRDefault="00971836" w:rsidP="00971836">
          <w:pPr>
            <w:pStyle w:val="A793687C05C6445D878BD495D9E72F95"/>
          </w:pPr>
          <w:r>
            <w:rPr>
              <w:rFonts w:hint="cs"/>
              <w:rtl/>
            </w:rPr>
            <w:t xml:space="preserve">     </w:t>
          </w:r>
        </w:p>
      </w:docPartBody>
    </w:docPart>
    <w:docPart>
      <w:docPartPr>
        <w:name w:val="E9F7A6E4F3234429846B70E1D8A25B04"/>
        <w:category>
          <w:name w:val="כללי"/>
          <w:gallery w:val="placeholder"/>
        </w:category>
        <w:types>
          <w:type w:val="bbPlcHdr"/>
        </w:types>
        <w:behaviors>
          <w:behavior w:val="content"/>
        </w:behaviors>
        <w:guid w:val="{76C1AA48-7141-45BF-8089-D4E2F647EB6C}"/>
      </w:docPartPr>
      <w:docPartBody>
        <w:p w:rsidR="00000000" w:rsidRDefault="00971836" w:rsidP="00971836">
          <w:pPr>
            <w:pStyle w:val="E9F7A6E4F3234429846B70E1D8A25B04"/>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836"/>
    <w:rsid w:val="0097183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4241755B8134C1D844376DA1E2C7595">
    <w:name w:val="E4241755B8134C1D844376DA1E2C7595"/>
    <w:rsid w:val="00971836"/>
    <w:pPr>
      <w:bidi/>
    </w:pPr>
  </w:style>
  <w:style w:type="paragraph" w:customStyle="1" w:styleId="A0FF92ED27594C208DC41A9CE1973922">
    <w:name w:val="A0FF92ED27594C208DC41A9CE1973922"/>
    <w:rsid w:val="00971836"/>
    <w:pPr>
      <w:bidi/>
    </w:pPr>
  </w:style>
  <w:style w:type="paragraph" w:customStyle="1" w:styleId="A793687C05C6445D878BD495D9E72F95">
    <w:name w:val="A793687C05C6445D878BD495D9E72F95"/>
    <w:rsid w:val="00971836"/>
    <w:pPr>
      <w:bidi/>
    </w:pPr>
  </w:style>
  <w:style w:type="paragraph" w:customStyle="1" w:styleId="E9F7A6E4F3234429846B70E1D8A25B04">
    <w:name w:val="E9F7A6E4F3234429846B70E1D8A25B04"/>
    <w:rsid w:val="0097183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2417</Words>
  <Characters>12088</Characters>
  <Application>Microsoft Office Word</Application>
  <DocSecurity>0</DocSecurity>
  <Lines>100</Lines>
  <Paragraphs>28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צבי ויצמן</cp:lastModifiedBy>
  <cp:revision>1</cp:revision>
  <dcterms:created xsi:type="dcterms:W3CDTF">2024-05-13T05:43:00Z</dcterms:created>
  <dcterms:modified xsi:type="dcterms:W3CDTF">2024-05-13T05:44:00Z</dcterms:modified>
</cp:coreProperties>
</file>